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8405B0" w:rsidTr="008405B0">
        <w:trPr>
          <w:tblCellSpacing w:w="0" w:type="dxa"/>
        </w:trPr>
        <w:tc>
          <w:tcPr>
            <w:tcW w:w="0" w:type="auto"/>
            <w:vAlign w:val="center"/>
            <w:hideMark/>
          </w:tcPr>
          <w:p w:rsidR="008405B0" w:rsidRDefault="008405B0">
            <w:pPr>
              <w:spacing w:after="120" w:line="360" w:lineRule="auto"/>
              <w:jc w:val="center"/>
            </w:pPr>
            <w:r>
              <w:rPr>
                <w:rStyle w:val="a5"/>
                <w:rFonts w:hint="eastAsia"/>
                <w:bCs w:val="0"/>
                <w:sz w:val="32"/>
                <w:szCs w:val="32"/>
              </w:rPr>
              <w:t>小兒尿床（</w:t>
            </w:r>
            <w:r>
              <w:rPr>
                <w:rStyle w:val="a5"/>
                <w:rFonts w:hint="eastAsia"/>
                <w:bCs w:val="0"/>
                <w:sz w:val="32"/>
                <w:szCs w:val="32"/>
              </w:rPr>
              <w:t>Enuresis in Children</w:t>
            </w:r>
            <w:r>
              <w:rPr>
                <w:rStyle w:val="a5"/>
                <w:rFonts w:hint="eastAsia"/>
                <w:bCs w:val="0"/>
                <w:sz w:val="32"/>
                <w:szCs w:val="32"/>
              </w:rPr>
              <w:t>）</w:t>
            </w:r>
          </w:p>
          <w:p w:rsidR="008405B0" w:rsidRDefault="008405B0">
            <w:pPr>
              <w:spacing w:after="120" w:line="360" w:lineRule="auto"/>
              <w:jc w:val="center"/>
            </w:pPr>
            <w:r>
              <w:rPr>
                <w:rFonts w:hint="eastAsia"/>
                <w:sz w:val="22"/>
              </w:rPr>
              <w:t>泌尿科醫學博士</w:t>
            </w:r>
            <w:r>
              <w:rPr>
                <w:rFonts w:hint="eastAsia"/>
                <w:sz w:val="22"/>
              </w:rPr>
              <w:t xml:space="preserve"> </w:t>
            </w:r>
            <w:r>
              <w:rPr>
                <w:rFonts w:hint="eastAsia"/>
                <w:sz w:val="22"/>
              </w:rPr>
              <w:t>戴慧龍醫師</w:t>
            </w:r>
            <w:r>
              <w:rPr>
                <w:rFonts w:hint="eastAsia"/>
                <w:sz w:val="22"/>
              </w:rPr>
              <w:br/>
            </w:r>
            <w:r>
              <w:rPr>
                <w:rFonts w:hint="eastAsia"/>
                <w:sz w:val="22"/>
              </w:rPr>
              <w:br/>
            </w:r>
          </w:p>
          <w:p w:rsidR="008405B0" w:rsidRDefault="008405B0">
            <w:pPr>
              <w:spacing w:after="120" w:line="360" w:lineRule="auto"/>
            </w:pPr>
            <w:r>
              <w:rPr>
                <w:rFonts w:hint="eastAsia"/>
                <w:sz w:val="22"/>
              </w:rPr>
              <w:t xml:space="preserve">　</w:t>
            </w:r>
            <w:r>
              <w:rPr>
                <w:rFonts w:hint="eastAsia"/>
                <w:sz w:val="22"/>
              </w:rPr>
              <w:t xml:space="preserve">  </w:t>
            </w:r>
            <w:r>
              <w:rPr>
                <w:rFonts w:hint="eastAsia"/>
                <w:sz w:val="22"/>
              </w:rPr>
              <w:t>在一歲以前的嬰兒是沒有辦法控制排尿，因為他尚無膀胱填充、</w:t>
            </w:r>
            <w:proofErr w:type="gramStart"/>
            <w:r>
              <w:rPr>
                <w:rFonts w:hint="eastAsia"/>
                <w:sz w:val="22"/>
              </w:rPr>
              <w:t>漲尿和</w:t>
            </w:r>
            <w:proofErr w:type="gramEnd"/>
            <w:r>
              <w:rPr>
                <w:rFonts w:hint="eastAsia"/>
                <w:sz w:val="22"/>
              </w:rPr>
              <w:t>排尿的感覺。一歲以後，我們注意到，小小孩會有不舒服的感覺，會哭鬧，因為</w:t>
            </w:r>
            <w:proofErr w:type="gramStart"/>
            <w:r>
              <w:rPr>
                <w:rFonts w:hint="eastAsia"/>
                <w:sz w:val="22"/>
              </w:rPr>
              <w:t>膀胱漲尿了</w:t>
            </w:r>
            <w:proofErr w:type="gramEnd"/>
            <w:r>
              <w:rPr>
                <w:rFonts w:hint="eastAsia"/>
                <w:sz w:val="22"/>
              </w:rPr>
              <w:t>、排尿了。在一歲到兩歲</w:t>
            </w:r>
            <w:proofErr w:type="gramStart"/>
            <w:r>
              <w:rPr>
                <w:rFonts w:hint="eastAsia"/>
                <w:sz w:val="22"/>
              </w:rPr>
              <w:t>之間，</w:t>
            </w:r>
            <w:proofErr w:type="gramEnd"/>
            <w:r>
              <w:rPr>
                <w:rFonts w:hint="eastAsia"/>
                <w:sz w:val="22"/>
              </w:rPr>
              <w:t>小小孩的排尿次數逐漸減少，約從每天</w:t>
            </w:r>
            <w:r>
              <w:rPr>
                <w:rFonts w:hint="eastAsia"/>
                <w:sz w:val="22"/>
              </w:rPr>
              <w:t>20</w:t>
            </w:r>
            <w:r>
              <w:rPr>
                <w:rFonts w:hint="eastAsia"/>
                <w:sz w:val="22"/>
              </w:rPr>
              <w:t>次降至每天</w:t>
            </w:r>
            <w:r>
              <w:rPr>
                <w:rFonts w:hint="eastAsia"/>
                <w:sz w:val="22"/>
              </w:rPr>
              <w:t>10</w:t>
            </w:r>
            <w:r>
              <w:rPr>
                <w:rFonts w:hint="eastAsia"/>
                <w:sz w:val="22"/>
              </w:rPr>
              <w:t>次左右。在二到四歲的時候呢</w:t>
            </w:r>
            <w:r>
              <w:rPr>
                <w:rFonts w:hint="eastAsia"/>
                <w:sz w:val="22"/>
              </w:rPr>
              <w:t>?</w:t>
            </w:r>
            <w:r>
              <w:rPr>
                <w:rFonts w:hint="eastAsia"/>
                <w:sz w:val="22"/>
              </w:rPr>
              <w:t>他</w:t>
            </w:r>
            <w:r>
              <w:rPr>
                <w:rFonts w:hint="eastAsia"/>
                <w:sz w:val="22"/>
              </w:rPr>
              <w:t xml:space="preserve"> </w:t>
            </w:r>
            <w:r>
              <w:rPr>
                <w:rFonts w:hint="eastAsia"/>
                <w:sz w:val="22"/>
              </w:rPr>
              <w:t>們開始懂得憋尿。在四到六歲這個階段，小孩子的膀胱發育大致上已完全，可以控制自如。然而，偶爾還是會失控（即數個禮拜有一次尿失禁），這是可以容許的。</w:t>
            </w:r>
            <w:r>
              <w:rPr>
                <w:rFonts w:hint="eastAsia"/>
                <w:sz w:val="22"/>
              </w:rPr>
              <w:t xml:space="preserve"> </w:t>
            </w:r>
            <w:r>
              <w:rPr>
                <w:rFonts w:hint="eastAsia"/>
                <w:sz w:val="22"/>
              </w:rPr>
              <w:t>若在白天，發現小孩子會尿失禁（或平均一個禮拜就有一次尿床），這種情況需要進一步的評估。在六歲以後，小孩子的膀胱發育得更完全了。這時候，他能夠配合</w:t>
            </w:r>
            <w:r>
              <w:rPr>
                <w:rFonts w:hint="eastAsia"/>
                <w:sz w:val="22"/>
              </w:rPr>
              <w:t xml:space="preserve"> </w:t>
            </w:r>
            <w:r>
              <w:rPr>
                <w:rFonts w:hint="eastAsia"/>
                <w:sz w:val="22"/>
              </w:rPr>
              <w:t>上課的時間表，也就是說，在上課的時候，他會憋尿；等到下課後，才去上廁所。</w:t>
            </w:r>
          </w:p>
          <w:p w:rsidR="008405B0" w:rsidRDefault="008405B0">
            <w:pPr>
              <w:spacing w:after="120" w:line="360" w:lineRule="auto"/>
              <w:ind w:firstLineChars="200" w:firstLine="440"/>
            </w:pPr>
            <w:r>
              <w:rPr>
                <w:rFonts w:hint="eastAsia"/>
                <w:sz w:val="22"/>
              </w:rPr>
              <w:t>在此，我們先來定義</w:t>
            </w:r>
            <w:r>
              <w:rPr>
                <w:rFonts w:hint="eastAsia"/>
                <w:sz w:val="22"/>
              </w:rPr>
              <w:t>Enuresis</w:t>
            </w:r>
            <w:r>
              <w:rPr>
                <w:rFonts w:hint="eastAsia"/>
                <w:sz w:val="22"/>
              </w:rPr>
              <w:t>這個字。若一個小孩從小就不曾在六個月內間斷尿床，就視為原發性尿床</w:t>
            </w:r>
            <w:r>
              <w:rPr>
                <w:rFonts w:hint="eastAsia"/>
                <w:sz w:val="22"/>
              </w:rPr>
              <w:t>(Primary Enuresis)</w:t>
            </w:r>
            <w:r>
              <w:rPr>
                <w:rFonts w:hint="eastAsia"/>
                <w:sz w:val="22"/>
              </w:rPr>
              <w:t>；若曾停止尿床超過六個月而復發者，則稱為續發性尿床</w:t>
            </w:r>
            <w:r>
              <w:rPr>
                <w:rFonts w:hint="eastAsia"/>
                <w:sz w:val="22"/>
              </w:rPr>
              <w:t>(Secondary Enuresis)</w:t>
            </w:r>
            <w:r>
              <w:rPr>
                <w:rFonts w:hint="eastAsia"/>
                <w:sz w:val="22"/>
              </w:rPr>
              <w:t>。若是突然發生的尿床，如：只有在太累、不舒服或經歷令人難過的事時才會尿床者，稱為短暫性尿床（</w:t>
            </w:r>
            <w:r>
              <w:rPr>
                <w:rFonts w:hint="eastAsia"/>
                <w:sz w:val="22"/>
              </w:rPr>
              <w:t>Transient wetting</w:t>
            </w:r>
            <w:r>
              <w:rPr>
                <w:rFonts w:hint="eastAsia"/>
                <w:sz w:val="22"/>
              </w:rPr>
              <w:t>）；幾乎每晚都會發生的尿床，則稱為持續性尿床（</w:t>
            </w:r>
            <w:r>
              <w:rPr>
                <w:rFonts w:hint="eastAsia"/>
                <w:sz w:val="22"/>
              </w:rPr>
              <w:t>Persistent wetting</w:t>
            </w:r>
            <w:r>
              <w:rPr>
                <w:rFonts w:hint="eastAsia"/>
                <w:sz w:val="22"/>
              </w:rPr>
              <w:t>）；多發性尿床（</w:t>
            </w:r>
            <w:r>
              <w:rPr>
                <w:rFonts w:hint="eastAsia"/>
                <w:sz w:val="22"/>
              </w:rPr>
              <w:t>Multiple wetting</w:t>
            </w:r>
            <w:r>
              <w:rPr>
                <w:rFonts w:hint="eastAsia"/>
                <w:sz w:val="22"/>
              </w:rPr>
              <w:t>）是指一個晚上尿床好幾次。不論白天或晚上都會尿床者，就稱為混合型尿床（</w:t>
            </w:r>
            <w:r>
              <w:rPr>
                <w:rFonts w:hint="eastAsia"/>
                <w:sz w:val="22"/>
              </w:rPr>
              <w:t>Bedwetting with associated day wetting</w:t>
            </w:r>
            <w:r>
              <w:rPr>
                <w:rFonts w:hint="eastAsia"/>
                <w:sz w:val="22"/>
              </w:rPr>
              <w:t>）。</w:t>
            </w:r>
          </w:p>
          <w:p w:rsidR="008405B0" w:rsidRDefault="008405B0">
            <w:pPr>
              <w:spacing w:after="120" w:line="360" w:lineRule="auto"/>
              <w:ind w:firstLineChars="200" w:firstLine="440"/>
            </w:pPr>
            <w:r>
              <w:rPr>
                <w:rFonts w:hint="eastAsia"/>
                <w:sz w:val="22"/>
              </w:rPr>
              <w:t>會造成尿床的原因很多，但至今仍無法確認哪一個是最確切的因素。根據統計，男孩子比女孩子發生尿床的機率是較高的。其他因素包括：發育遲緩、遺傳、焦慮、阻塞型睡眠呼吸中斷症及泌尿道的結構異常等。</w:t>
            </w:r>
          </w:p>
          <w:p w:rsidR="008405B0" w:rsidRDefault="008405B0">
            <w:pPr>
              <w:spacing w:after="120" w:line="360" w:lineRule="auto"/>
              <w:ind w:firstLineChars="200" w:firstLine="440"/>
            </w:pPr>
            <w:r>
              <w:rPr>
                <w:rFonts w:hint="eastAsia"/>
                <w:sz w:val="22"/>
              </w:rPr>
              <w:t>以下是我們針對彰化地區九千多位學齡兒童所做的尿床盛行率調查結果及其相關因子之探討。我們發現台灣跟國外的盛行率是類似的：在六歲的兒童中，男孩</w:t>
            </w:r>
            <w:proofErr w:type="gramStart"/>
            <w:r>
              <w:rPr>
                <w:rFonts w:hint="eastAsia"/>
                <w:sz w:val="22"/>
              </w:rPr>
              <w:t>佔</w:t>
            </w:r>
            <w:proofErr w:type="gramEnd"/>
            <w:r>
              <w:rPr>
                <w:rFonts w:hint="eastAsia"/>
                <w:sz w:val="22"/>
              </w:rPr>
              <w:t>13.7</w:t>
            </w:r>
            <w:r>
              <w:rPr>
                <w:rFonts w:hint="eastAsia"/>
                <w:sz w:val="22"/>
              </w:rPr>
              <w:t>％；女孩是</w:t>
            </w:r>
            <w:r>
              <w:rPr>
                <w:rFonts w:hint="eastAsia"/>
                <w:sz w:val="22"/>
              </w:rPr>
              <w:t>11.9</w:t>
            </w:r>
            <w:r>
              <w:rPr>
                <w:rFonts w:hint="eastAsia"/>
                <w:sz w:val="22"/>
              </w:rPr>
              <w:t>％；平均是</w:t>
            </w:r>
            <w:r>
              <w:rPr>
                <w:rFonts w:hint="eastAsia"/>
                <w:sz w:val="22"/>
              </w:rPr>
              <w:t>12.9</w:t>
            </w:r>
            <w:r>
              <w:rPr>
                <w:rFonts w:hint="eastAsia"/>
                <w:sz w:val="22"/>
              </w:rPr>
              <w:t>％其盛行率會隨著年齡的增長而降低至平均</w:t>
            </w:r>
            <w:r>
              <w:rPr>
                <w:rFonts w:hint="eastAsia"/>
                <w:sz w:val="22"/>
              </w:rPr>
              <w:t>1.9</w:t>
            </w:r>
            <w:r>
              <w:rPr>
                <w:rFonts w:hint="eastAsia"/>
                <w:sz w:val="22"/>
              </w:rPr>
              <w:t>％（圖一）。圖二則是全世界各</w:t>
            </w:r>
            <w:r>
              <w:rPr>
                <w:rFonts w:hint="eastAsia"/>
                <w:sz w:val="22"/>
              </w:rPr>
              <w:lastRenderedPageBreak/>
              <w:t>國的盛行率，可見各國大致上的盛行率是一樣的。然而，美國的流行率特別高，在六歲的孩童中盛行率達</w:t>
            </w:r>
            <w:r>
              <w:rPr>
                <w:rFonts w:hint="eastAsia"/>
                <w:sz w:val="22"/>
              </w:rPr>
              <w:t>25</w:t>
            </w:r>
            <w:r>
              <w:rPr>
                <w:rFonts w:hint="eastAsia"/>
                <w:sz w:val="22"/>
              </w:rPr>
              <w:t>％，這是較特別的報告。</w:t>
            </w:r>
          </w:p>
          <w:p w:rsidR="008405B0" w:rsidRDefault="008405B0">
            <w:pPr>
              <w:spacing w:after="120" w:line="360" w:lineRule="auto"/>
              <w:ind w:firstLineChars="200" w:firstLine="440"/>
              <w:rPr>
                <w:rFonts w:ascii="新細明體" w:eastAsia="新細明體" w:hAnsi="新細明體" w:cs="新細明體"/>
                <w:szCs w:val="24"/>
              </w:rPr>
            </w:pPr>
            <w:r>
              <w:rPr>
                <w:rFonts w:hint="eastAsia"/>
                <w:sz w:val="22"/>
              </w:rPr>
              <w:t>另外，我們也探討了尿床的相關因子，並發現年齡、性別、遺傳、睡眠較沈、睡前喝水、有頻尿</w:t>
            </w:r>
            <w:proofErr w:type="gramStart"/>
            <w:r>
              <w:rPr>
                <w:rFonts w:hint="eastAsia"/>
                <w:sz w:val="22"/>
              </w:rPr>
              <w:t>和急尿</w:t>
            </w:r>
            <w:proofErr w:type="gramEnd"/>
            <w:r>
              <w:rPr>
                <w:rFonts w:hint="eastAsia"/>
                <w:sz w:val="22"/>
              </w:rPr>
              <w:t>(urinary urgency</w:t>
            </w:r>
            <w:r>
              <w:rPr>
                <w:rFonts w:hint="eastAsia"/>
                <w:sz w:val="22"/>
              </w:rPr>
              <w:t>和</w:t>
            </w:r>
            <w:r>
              <w:rPr>
                <w:rFonts w:hint="eastAsia"/>
                <w:sz w:val="22"/>
              </w:rPr>
              <w:t>frequency)</w:t>
            </w:r>
            <w:r>
              <w:rPr>
                <w:rFonts w:hint="eastAsia"/>
                <w:sz w:val="22"/>
              </w:rPr>
              <w:t>等</w:t>
            </w:r>
            <w:r>
              <w:rPr>
                <w:rFonts w:hint="eastAsia"/>
                <w:sz w:val="22"/>
              </w:rPr>
              <w:t xml:space="preserve"> </w:t>
            </w:r>
            <w:r>
              <w:rPr>
                <w:rFonts w:hint="eastAsia"/>
                <w:sz w:val="22"/>
              </w:rPr>
              <w:t>因素確實和尿床有關。使我們的結論和國外所發表的論文相對應。若考量哪些因素和尿床的嚴重度相關的話，就僅</w:t>
            </w:r>
            <w:proofErr w:type="gramStart"/>
            <w:r>
              <w:rPr>
                <w:rFonts w:hint="eastAsia"/>
                <w:sz w:val="22"/>
              </w:rPr>
              <w:t>剩深睡</w:t>
            </w:r>
            <w:proofErr w:type="gramEnd"/>
            <w:r>
              <w:rPr>
                <w:rFonts w:hint="eastAsia"/>
                <w:sz w:val="22"/>
              </w:rPr>
              <w:t>和尿床的時間點這兩</w:t>
            </w:r>
            <w:proofErr w:type="gramStart"/>
            <w:r>
              <w:rPr>
                <w:rFonts w:hint="eastAsia"/>
                <w:sz w:val="22"/>
              </w:rPr>
              <w:t>個</w:t>
            </w:r>
            <w:proofErr w:type="gramEnd"/>
            <w:r>
              <w:rPr>
                <w:rFonts w:hint="eastAsia"/>
                <w:sz w:val="22"/>
              </w:rPr>
              <w:t>因素，所謂尿床的嚴</w:t>
            </w:r>
            <w:r>
              <w:rPr>
                <w:rFonts w:hint="eastAsia"/>
                <w:sz w:val="22"/>
              </w:rPr>
              <w:t xml:space="preserve"> </w:t>
            </w:r>
            <w:r>
              <w:rPr>
                <w:rFonts w:hint="eastAsia"/>
                <w:sz w:val="22"/>
              </w:rPr>
              <w:t>重度就是說一個禮拜尿床超過三次就是比較嚴重的。至於尿床的時間點就是指發生在上半夜還是下半夜。尿床次數越高者，通常是睡</w:t>
            </w:r>
            <w:proofErr w:type="gramStart"/>
            <w:r>
              <w:rPr>
                <w:rFonts w:hint="eastAsia"/>
                <w:sz w:val="22"/>
              </w:rPr>
              <w:t>得很沈的</w:t>
            </w:r>
            <w:proofErr w:type="gramEnd"/>
            <w:r>
              <w:rPr>
                <w:rFonts w:hint="eastAsia"/>
                <w:sz w:val="22"/>
              </w:rPr>
              <w:t>小朋友，不管怎麼叫也</w:t>
            </w:r>
            <w:r>
              <w:rPr>
                <w:rFonts w:hint="eastAsia"/>
                <w:sz w:val="22"/>
              </w:rPr>
              <w:t xml:space="preserve"> </w:t>
            </w:r>
            <w:r>
              <w:rPr>
                <w:rFonts w:hint="eastAsia"/>
                <w:sz w:val="22"/>
              </w:rPr>
              <w:t>較不醒。同時，尿床次數越高者，大多都發生在上半夜。專家也發現，小孩若平時就有下泌尿道功能障礙的症狀，</w:t>
            </w:r>
            <w:proofErr w:type="gramStart"/>
            <w:r>
              <w:rPr>
                <w:rFonts w:hint="eastAsia"/>
                <w:sz w:val="22"/>
              </w:rPr>
              <w:t>如尿急</w:t>
            </w:r>
            <w:proofErr w:type="gramEnd"/>
            <w:r>
              <w:rPr>
                <w:rFonts w:hint="eastAsia"/>
                <w:sz w:val="22"/>
              </w:rPr>
              <w:t>（</w:t>
            </w:r>
            <w:r>
              <w:rPr>
                <w:rFonts w:hint="eastAsia"/>
                <w:sz w:val="22"/>
              </w:rPr>
              <w:t>urgency</w:t>
            </w:r>
            <w:r>
              <w:rPr>
                <w:rFonts w:hint="eastAsia"/>
                <w:sz w:val="22"/>
              </w:rPr>
              <w:t>）和頻尿（</w:t>
            </w:r>
            <w:r>
              <w:rPr>
                <w:rFonts w:hint="eastAsia"/>
                <w:sz w:val="22"/>
              </w:rPr>
              <w:t>frequency</w:t>
            </w:r>
            <w:r>
              <w:rPr>
                <w:rFonts w:hint="eastAsia"/>
                <w:sz w:val="22"/>
              </w:rPr>
              <w:t>）時，其尿床的嚴重度也相對提高。有學者認為這可能歸咎於這些小孩子的</w:t>
            </w:r>
            <w:proofErr w:type="gramStart"/>
            <w:r>
              <w:rPr>
                <w:rFonts w:hint="eastAsia"/>
                <w:sz w:val="22"/>
              </w:rPr>
              <w:t>逼尿肌（</w:t>
            </w:r>
            <w:proofErr w:type="gramEnd"/>
            <w:r>
              <w:rPr>
                <w:rFonts w:hint="eastAsia"/>
                <w:sz w:val="22"/>
              </w:rPr>
              <w:t>detrusor muscle</w:t>
            </w:r>
            <w:r>
              <w:rPr>
                <w:rFonts w:hint="eastAsia"/>
                <w:sz w:val="22"/>
              </w:rPr>
              <w:t>）較過動</w:t>
            </w:r>
            <w:r>
              <w:rPr>
                <w:rFonts w:hint="eastAsia"/>
                <w:sz w:val="22"/>
              </w:rPr>
              <w:t>(hyperactivity)</w:t>
            </w:r>
            <w:r>
              <w:rPr>
                <w:rFonts w:hint="eastAsia"/>
                <w:sz w:val="22"/>
              </w:rPr>
              <w:t>及膀胱的容量較小。一篇由香港作者</w:t>
            </w:r>
            <w:r>
              <w:rPr>
                <w:rFonts w:hint="eastAsia"/>
                <w:sz w:val="22"/>
              </w:rPr>
              <w:t>C. K. Yeung</w:t>
            </w:r>
            <w:r>
              <w:rPr>
                <w:rFonts w:hint="eastAsia"/>
                <w:sz w:val="22"/>
              </w:rPr>
              <w:t>發</w:t>
            </w:r>
            <w:r>
              <w:rPr>
                <w:rFonts w:hint="eastAsia"/>
                <w:sz w:val="22"/>
              </w:rPr>
              <w:t xml:space="preserve"> </w:t>
            </w:r>
            <w:r>
              <w:rPr>
                <w:rFonts w:hint="eastAsia"/>
                <w:sz w:val="22"/>
              </w:rPr>
              <w:t>表的論文就提到那些對藥物治療反應不良的小孩可能是因為有膀胱出口阻塞的問題，造成逼尿肌較過動及膀胱容量較小。這些小孩在白天的時候是以頻尿</w:t>
            </w:r>
            <w:proofErr w:type="gramStart"/>
            <w:r>
              <w:rPr>
                <w:rFonts w:hint="eastAsia"/>
                <w:sz w:val="22"/>
              </w:rPr>
              <w:t>和尿急來</w:t>
            </w:r>
            <w:proofErr w:type="gramEnd"/>
            <w:r>
              <w:rPr>
                <w:rFonts w:hint="eastAsia"/>
                <w:sz w:val="22"/>
              </w:rPr>
              <w:t>表</w:t>
            </w:r>
            <w:r>
              <w:rPr>
                <w:rFonts w:hint="eastAsia"/>
                <w:sz w:val="22"/>
              </w:rPr>
              <w:t xml:space="preserve"> </w:t>
            </w:r>
            <w:r>
              <w:rPr>
                <w:rFonts w:hint="eastAsia"/>
                <w:sz w:val="22"/>
              </w:rPr>
              <w:t>現，一旦到了晚上睡覺的時候，就改由尿床來表現。因此，若小孩在白天有</w:t>
            </w:r>
            <w:proofErr w:type="gramStart"/>
            <w:r>
              <w:rPr>
                <w:rFonts w:hint="eastAsia"/>
                <w:sz w:val="22"/>
              </w:rPr>
              <w:t>尿急和頻尿</w:t>
            </w:r>
            <w:proofErr w:type="gramEnd"/>
            <w:r>
              <w:rPr>
                <w:rFonts w:hint="eastAsia"/>
                <w:sz w:val="22"/>
              </w:rPr>
              <w:t>的現象，我們就需要進一步評估是否有膀胱出口阻塞的問題。</w:t>
            </w:r>
          </w:p>
        </w:tc>
      </w:tr>
      <w:tr w:rsidR="008405B0" w:rsidTr="008405B0">
        <w:trPr>
          <w:tblCellSpacing w:w="0" w:type="dxa"/>
        </w:trPr>
        <w:tc>
          <w:tcPr>
            <w:tcW w:w="0" w:type="auto"/>
            <w:vAlign w:val="center"/>
            <w:hideMark/>
          </w:tcPr>
          <w:p w:rsidR="008405B0" w:rsidRDefault="008405B0">
            <w:pPr>
              <w:pStyle w:val="Web"/>
              <w:jc w:val="center"/>
            </w:pPr>
            <w:r>
              <w:lastRenderedPageBreak/>
              <w:t> </w:t>
            </w:r>
            <w:r>
              <w:rPr>
                <w:noProof/>
              </w:rPr>
              <w:drawing>
                <wp:inline distT="0" distB="0" distL="0" distR="0">
                  <wp:extent cx="4533900" cy="6667500"/>
                  <wp:effectExtent l="19050" t="0" r="0" b="0"/>
                  <wp:docPr id="27" name="圖片 27" descr="http://myyp090023.myyp.com.tw/myyp090023/store/F1/p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yyp090023.myyp.com.tw/myyp090023/store/F1/pp01.jpg"/>
                          <pic:cNvPicPr>
                            <a:picLocks noChangeAspect="1" noChangeArrowheads="1"/>
                          </pic:cNvPicPr>
                        </pic:nvPicPr>
                        <pic:blipFill>
                          <a:blip r:embed="rId4"/>
                          <a:srcRect/>
                          <a:stretch>
                            <a:fillRect/>
                          </a:stretch>
                        </pic:blipFill>
                        <pic:spPr bwMode="auto">
                          <a:xfrm>
                            <a:off x="0" y="0"/>
                            <a:ext cx="4533900" cy="6667500"/>
                          </a:xfrm>
                          <a:prstGeom prst="rect">
                            <a:avLst/>
                          </a:prstGeom>
                          <a:noFill/>
                          <a:ln w="9525">
                            <a:noFill/>
                            <a:miter lim="800000"/>
                            <a:headEnd/>
                            <a:tailEnd/>
                          </a:ln>
                        </pic:spPr>
                      </pic:pic>
                    </a:graphicData>
                  </a:graphic>
                </wp:inline>
              </w:drawing>
            </w:r>
          </w:p>
        </w:tc>
      </w:tr>
      <w:tr w:rsidR="008405B0" w:rsidTr="008405B0">
        <w:trPr>
          <w:tblCellSpacing w:w="0" w:type="dxa"/>
        </w:trPr>
        <w:tc>
          <w:tcPr>
            <w:tcW w:w="0" w:type="auto"/>
            <w:vAlign w:val="center"/>
            <w:hideMark/>
          </w:tcPr>
          <w:p w:rsidR="008405B0" w:rsidRDefault="008405B0">
            <w:pPr>
              <w:spacing w:after="120" w:line="360" w:lineRule="auto"/>
              <w:ind w:firstLineChars="200" w:firstLine="440"/>
            </w:pPr>
            <w:r>
              <w:rPr>
                <w:rFonts w:hint="eastAsia"/>
                <w:sz w:val="22"/>
              </w:rPr>
              <w:t>以下是我們針對兒童睡眠時發生尿床腦波變化所做的研究。</w:t>
            </w:r>
            <w:proofErr w:type="gramStart"/>
            <w:r>
              <w:rPr>
                <w:rFonts w:hint="eastAsia"/>
                <w:sz w:val="22"/>
              </w:rPr>
              <w:t>一</w:t>
            </w:r>
            <w:proofErr w:type="gramEnd"/>
            <w:r>
              <w:rPr>
                <w:rFonts w:hint="eastAsia"/>
                <w:sz w:val="22"/>
              </w:rPr>
              <w:t>共有</w:t>
            </w:r>
            <w:r>
              <w:rPr>
                <w:rFonts w:hint="eastAsia"/>
                <w:sz w:val="22"/>
              </w:rPr>
              <w:t>19</w:t>
            </w:r>
            <w:r>
              <w:rPr>
                <w:rFonts w:hint="eastAsia"/>
                <w:sz w:val="22"/>
              </w:rPr>
              <w:t>名年齡介於</w:t>
            </w:r>
            <w:r>
              <w:rPr>
                <w:rFonts w:hint="eastAsia"/>
                <w:sz w:val="22"/>
              </w:rPr>
              <w:t>7</w:t>
            </w:r>
            <w:r>
              <w:rPr>
                <w:rFonts w:hint="eastAsia"/>
                <w:sz w:val="22"/>
              </w:rPr>
              <w:t>到</w:t>
            </w:r>
            <w:r>
              <w:rPr>
                <w:rFonts w:hint="eastAsia"/>
                <w:sz w:val="22"/>
              </w:rPr>
              <w:t>15</w:t>
            </w:r>
            <w:r>
              <w:rPr>
                <w:rFonts w:hint="eastAsia"/>
                <w:sz w:val="22"/>
              </w:rPr>
              <w:t>歲的兒童加入此研究，他們都是藥物治療反應不良的原發性尿床兒童。我們請他們到睡眠中心觀察他們睡覺時的腦波圖形，同時也會測量血液</w:t>
            </w:r>
            <w:proofErr w:type="gramStart"/>
            <w:r>
              <w:rPr>
                <w:rFonts w:hint="eastAsia"/>
                <w:sz w:val="22"/>
              </w:rPr>
              <w:t>中抗利尿</w:t>
            </w:r>
            <w:proofErr w:type="gramEnd"/>
            <w:r>
              <w:rPr>
                <w:rFonts w:hint="eastAsia"/>
                <w:sz w:val="22"/>
              </w:rPr>
              <w:t>激素的濃度。</w:t>
            </w:r>
          </w:p>
          <w:p w:rsidR="008405B0" w:rsidRDefault="008405B0">
            <w:pPr>
              <w:spacing w:after="120" w:line="360" w:lineRule="auto"/>
              <w:ind w:firstLineChars="200" w:firstLine="440"/>
              <w:jc w:val="both"/>
            </w:pPr>
            <w:r>
              <w:rPr>
                <w:rFonts w:hint="eastAsia"/>
                <w:sz w:val="22"/>
              </w:rPr>
              <w:t>我們知道清醒時，</w:t>
            </w:r>
            <w:proofErr w:type="gramStart"/>
            <w:r>
              <w:rPr>
                <w:rFonts w:hint="eastAsia"/>
                <w:sz w:val="22"/>
              </w:rPr>
              <w:t>腦部呈低壓</w:t>
            </w:r>
            <w:proofErr w:type="gramEnd"/>
            <w:r>
              <w:rPr>
                <w:rFonts w:hint="eastAsia"/>
                <w:sz w:val="22"/>
              </w:rPr>
              <w:t>的</w:t>
            </w:r>
            <w:proofErr w:type="gramStart"/>
            <w:r>
              <w:rPr>
                <w:rFonts w:hint="eastAsia"/>
                <w:sz w:val="22"/>
              </w:rPr>
              <w:t>快波，欲睡</w:t>
            </w:r>
            <w:proofErr w:type="gramEnd"/>
            <w:r>
              <w:rPr>
                <w:rFonts w:hint="eastAsia"/>
                <w:sz w:val="22"/>
              </w:rPr>
              <w:t>時</w:t>
            </w:r>
            <w:proofErr w:type="gramStart"/>
            <w:r>
              <w:rPr>
                <w:rFonts w:hint="eastAsia"/>
                <w:sz w:val="22"/>
              </w:rPr>
              <w:t>則呈略高壓的快波</w:t>
            </w:r>
            <w:proofErr w:type="gramEnd"/>
            <w:r>
              <w:rPr>
                <w:rFonts w:hint="eastAsia"/>
                <w:sz w:val="22"/>
              </w:rPr>
              <w:t>（α波）。非快速</w:t>
            </w:r>
            <w:proofErr w:type="gramStart"/>
            <w:r>
              <w:rPr>
                <w:rFonts w:hint="eastAsia"/>
                <w:sz w:val="22"/>
              </w:rPr>
              <w:t>動眠期</w:t>
            </w:r>
            <w:proofErr w:type="gramEnd"/>
            <w:r>
              <w:rPr>
                <w:rFonts w:hint="eastAsia"/>
                <w:sz w:val="22"/>
              </w:rPr>
              <w:t>（</w:t>
            </w:r>
            <w:r>
              <w:rPr>
                <w:rFonts w:hint="eastAsia"/>
                <w:sz w:val="22"/>
              </w:rPr>
              <w:t>Non-REM</w:t>
            </w:r>
            <w:r>
              <w:rPr>
                <w:rFonts w:hint="eastAsia"/>
                <w:sz w:val="22"/>
              </w:rPr>
              <w:t>），又稱「</w:t>
            </w:r>
            <w:proofErr w:type="gramStart"/>
            <w:r>
              <w:rPr>
                <w:rFonts w:hint="eastAsia"/>
                <w:sz w:val="22"/>
              </w:rPr>
              <w:t>常型睡眠</w:t>
            </w:r>
            <w:proofErr w:type="gramEnd"/>
            <w:r>
              <w:rPr>
                <w:rFonts w:hint="eastAsia"/>
                <w:sz w:val="22"/>
              </w:rPr>
              <w:t>」。由</w:t>
            </w:r>
            <w:proofErr w:type="gramStart"/>
            <w:r>
              <w:rPr>
                <w:rFonts w:hint="eastAsia"/>
                <w:sz w:val="22"/>
              </w:rPr>
              <w:t>淺睡至深睡可</w:t>
            </w:r>
            <w:proofErr w:type="gramEnd"/>
            <w:r>
              <w:rPr>
                <w:rFonts w:hint="eastAsia"/>
                <w:sz w:val="22"/>
              </w:rPr>
              <w:t>分為四期：</w:t>
            </w:r>
          </w:p>
          <w:p w:rsidR="008405B0" w:rsidRDefault="008405B0">
            <w:pPr>
              <w:spacing w:line="360" w:lineRule="auto"/>
              <w:ind w:firstLineChars="200" w:firstLine="440"/>
              <w:jc w:val="both"/>
            </w:pPr>
            <w:r>
              <w:rPr>
                <w:rFonts w:hint="eastAsia"/>
                <w:sz w:val="22"/>
              </w:rPr>
              <w:lastRenderedPageBreak/>
              <w:t>第一期α波消失一半以上，常出現短暫的θ波。</w:t>
            </w:r>
          </w:p>
          <w:p w:rsidR="008405B0" w:rsidRDefault="008405B0">
            <w:pPr>
              <w:spacing w:line="360" w:lineRule="auto"/>
              <w:ind w:firstLineChars="200" w:firstLine="440"/>
              <w:jc w:val="both"/>
            </w:pPr>
            <w:r>
              <w:rPr>
                <w:rFonts w:hint="eastAsia"/>
                <w:sz w:val="22"/>
              </w:rPr>
              <w:t>第二期特徵為紡錘波及</w:t>
            </w:r>
            <w:r>
              <w:rPr>
                <w:rFonts w:hint="eastAsia"/>
                <w:sz w:val="22"/>
              </w:rPr>
              <w:t>K</w:t>
            </w:r>
            <w:r>
              <w:rPr>
                <w:rFonts w:hint="eastAsia"/>
                <w:sz w:val="22"/>
              </w:rPr>
              <w:t>叢。</w:t>
            </w:r>
          </w:p>
          <w:p w:rsidR="008405B0" w:rsidRDefault="008405B0">
            <w:pPr>
              <w:spacing w:line="360" w:lineRule="auto"/>
              <w:ind w:firstLineChars="200" w:firstLine="440"/>
              <w:jc w:val="both"/>
            </w:pPr>
            <w:r>
              <w:rPr>
                <w:rFonts w:hint="eastAsia"/>
                <w:sz w:val="22"/>
              </w:rPr>
              <w:t>第三期開始出現δ波（慢波），偶有紡錘波及</w:t>
            </w:r>
            <w:r>
              <w:rPr>
                <w:rFonts w:hint="eastAsia"/>
                <w:sz w:val="22"/>
              </w:rPr>
              <w:t>K</w:t>
            </w:r>
            <w:r>
              <w:rPr>
                <w:rFonts w:hint="eastAsia"/>
                <w:sz w:val="22"/>
              </w:rPr>
              <w:t>叢。</w:t>
            </w:r>
          </w:p>
          <w:p w:rsidR="008405B0" w:rsidRDefault="008405B0">
            <w:pPr>
              <w:spacing w:after="120" w:line="360" w:lineRule="auto"/>
              <w:ind w:firstLineChars="200" w:firstLine="440"/>
              <w:jc w:val="both"/>
            </w:pPr>
            <w:r>
              <w:rPr>
                <w:rFonts w:hint="eastAsia"/>
                <w:sz w:val="22"/>
              </w:rPr>
              <w:t>第四期δ波比例更高。</w:t>
            </w:r>
          </w:p>
          <w:p w:rsidR="008405B0" w:rsidRDefault="008405B0">
            <w:pPr>
              <w:spacing w:after="120" w:line="360" w:lineRule="auto"/>
              <w:ind w:firstLineChars="200" w:firstLine="440"/>
              <w:jc w:val="both"/>
            </w:pPr>
            <w:r>
              <w:rPr>
                <w:rFonts w:hint="eastAsia"/>
                <w:sz w:val="22"/>
              </w:rPr>
              <w:t>第三、四期合</w:t>
            </w:r>
            <w:proofErr w:type="gramStart"/>
            <w:r>
              <w:rPr>
                <w:rFonts w:hint="eastAsia"/>
                <w:sz w:val="22"/>
              </w:rPr>
              <w:t>稱深睡期或慢波</w:t>
            </w:r>
            <w:proofErr w:type="gramEnd"/>
            <w:r>
              <w:rPr>
                <w:rFonts w:hint="eastAsia"/>
                <w:sz w:val="22"/>
              </w:rPr>
              <w:t>睡眠，此二期與睡眠品質（有無睡飽）有關。快速</w:t>
            </w:r>
            <w:proofErr w:type="gramStart"/>
            <w:r>
              <w:rPr>
                <w:rFonts w:hint="eastAsia"/>
                <w:sz w:val="22"/>
              </w:rPr>
              <w:t>動眠期</w:t>
            </w:r>
            <w:proofErr w:type="gramEnd"/>
            <w:r>
              <w:rPr>
                <w:rFonts w:hint="eastAsia"/>
                <w:sz w:val="22"/>
              </w:rPr>
              <w:t>（</w:t>
            </w:r>
            <w:r>
              <w:rPr>
                <w:rFonts w:hint="eastAsia"/>
                <w:sz w:val="22"/>
              </w:rPr>
              <w:t>Rapid Eye Movement</w:t>
            </w:r>
            <w:r>
              <w:rPr>
                <w:rFonts w:hint="eastAsia"/>
                <w:sz w:val="22"/>
              </w:rPr>
              <w:t>），又稱「異型睡眠」。所有孩童與青少年的睡眠型態都是由</w:t>
            </w:r>
            <w:proofErr w:type="gramStart"/>
            <w:r>
              <w:rPr>
                <w:rFonts w:hint="eastAsia"/>
                <w:sz w:val="22"/>
              </w:rPr>
              <w:t>淺眠（</w:t>
            </w:r>
            <w:proofErr w:type="gramEnd"/>
            <w:r>
              <w:rPr>
                <w:rFonts w:hint="eastAsia"/>
                <w:sz w:val="22"/>
              </w:rPr>
              <w:t>Light sleep</w:t>
            </w:r>
            <w:r>
              <w:rPr>
                <w:rFonts w:hint="eastAsia"/>
                <w:sz w:val="22"/>
              </w:rPr>
              <w:t>）轉至</w:t>
            </w:r>
            <w:proofErr w:type="gramStart"/>
            <w:r>
              <w:rPr>
                <w:rFonts w:hint="eastAsia"/>
                <w:sz w:val="22"/>
              </w:rPr>
              <w:t>深眠（</w:t>
            </w:r>
            <w:proofErr w:type="gramEnd"/>
            <w:r>
              <w:rPr>
                <w:rFonts w:hint="eastAsia"/>
                <w:sz w:val="22"/>
              </w:rPr>
              <w:t>Deep sleep</w:t>
            </w:r>
            <w:r>
              <w:rPr>
                <w:rFonts w:hint="eastAsia"/>
                <w:sz w:val="22"/>
              </w:rPr>
              <w:t>），再由</w:t>
            </w:r>
            <w:proofErr w:type="gramStart"/>
            <w:r>
              <w:rPr>
                <w:rFonts w:hint="eastAsia"/>
                <w:sz w:val="22"/>
              </w:rPr>
              <w:t>深眠轉回淺眠，</w:t>
            </w:r>
            <w:proofErr w:type="gramEnd"/>
            <w:r>
              <w:rPr>
                <w:rFonts w:hint="eastAsia"/>
                <w:sz w:val="22"/>
              </w:rPr>
              <w:t>以此方式不斷交替循環</w:t>
            </w:r>
            <w:proofErr w:type="gramStart"/>
            <w:r>
              <w:rPr>
                <w:rFonts w:hint="eastAsia"/>
                <w:sz w:val="22"/>
              </w:rPr>
              <w:t>一</w:t>
            </w:r>
            <w:proofErr w:type="gramEnd"/>
            <w:r>
              <w:rPr>
                <w:rFonts w:hint="eastAsia"/>
                <w:sz w:val="22"/>
              </w:rPr>
              <w:t>整晚（圖三）。</w:t>
            </w:r>
          </w:p>
          <w:p w:rsidR="008405B0" w:rsidRDefault="008405B0">
            <w:pPr>
              <w:spacing w:after="120" w:line="360" w:lineRule="auto"/>
              <w:ind w:firstLineChars="200" w:firstLine="440"/>
            </w:pPr>
            <w:r>
              <w:rPr>
                <w:rFonts w:hint="eastAsia"/>
                <w:sz w:val="22"/>
              </w:rPr>
              <w:t>在這</w:t>
            </w:r>
            <w:r>
              <w:rPr>
                <w:rFonts w:hint="eastAsia"/>
                <w:sz w:val="22"/>
              </w:rPr>
              <w:t>19</w:t>
            </w:r>
            <w:r>
              <w:rPr>
                <w:rFonts w:hint="eastAsia"/>
                <w:sz w:val="22"/>
              </w:rPr>
              <w:t>名小孩裡，有六名在睡眠中心睡了兩天，都不曾尿床，但回家後，卻又尿床了。或許人家會質疑說，可能這些小孩子</w:t>
            </w:r>
            <w:proofErr w:type="gramStart"/>
            <w:r>
              <w:rPr>
                <w:rFonts w:hint="eastAsia"/>
                <w:sz w:val="22"/>
              </w:rPr>
              <w:t>因為戀床睡</w:t>
            </w:r>
            <w:proofErr w:type="gramEnd"/>
            <w:r>
              <w:rPr>
                <w:rFonts w:hint="eastAsia"/>
                <w:sz w:val="22"/>
              </w:rPr>
              <w:t>不慣陌生的床而睡不著；然而，我們可以透過腦波的圖形來排除掉這因素，要知道這些小孩的</w:t>
            </w:r>
            <w:r>
              <w:rPr>
                <w:rFonts w:hint="eastAsia"/>
                <w:sz w:val="22"/>
              </w:rPr>
              <w:t>mean sleep efficiency (sleep/total in bed time)</w:t>
            </w:r>
            <w:r>
              <w:rPr>
                <w:rFonts w:hint="eastAsia"/>
                <w:sz w:val="22"/>
              </w:rPr>
              <w:t>是</w:t>
            </w:r>
            <w:r>
              <w:rPr>
                <w:rFonts w:hint="eastAsia"/>
                <w:sz w:val="22"/>
              </w:rPr>
              <w:t>92.9</w:t>
            </w:r>
            <w:r>
              <w:rPr>
                <w:rFonts w:hint="eastAsia"/>
                <w:sz w:val="22"/>
              </w:rPr>
              <w:t>％，他們是有睡著的；在</w:t>
            </w:r>
            <w:proofErr w:type="gramStart"/>
            <w:r>
              <w:rPr>
                <w:rFonts w:hint="eastAsia"/>
                <w:sz w:val="22"/>
              </w:rPr>
              <w:t>深睡期</w:t>
            </w:r>
            <w:proofErr w:type="gramEnd"/>
            <w:r>
              <w:rPr>
                <w:rFonts w:hint="eastAsia"/>
                <w:sz w:val="22"/>
              </w:rPr>
              <w:t>（第三和第四期）尿床的小孩只有五個，這代表</w:t>
            </w:r>
            <w:proofErr w:type="gramStart"/>
            <w:r>
              <w:rPr>
                <w:rFonts w:hint="eastAsia"/>
                <w:sz w:val="22"/>
              </w:rPr>
              <w:t>說深睡</w:t>
            </w:r>
            <w:proofErr w:type="gramEnd"/>
            <w:r>
              <w:rPr>
                <w:rFonts w:hint="eastAsia"/>
                <w:sz w:val="22"/>
              </w:rPr>
              <w:t>與否跟小孩會不會尿床是沒有相關的；還有一個較特別的現象，就是當小孩尿床的時候，腦波記錄到</w:t>
            </w:r>
            <w:r>
              <w:rPr>
                <w:rFonts w:hint="eastAsia"/>
                <w:sz w:val="22"/>
              </w:rPr>
              <w:t>arousal reaction</w:t>
            </w:r>
            <w:r>
              <w:rPr>
                <w:rFonts w:hint="eastAsia"/>
                <w:sz w:val="22"/>
              </w:rPr>
              <w:t>，可是事實上，小孩還是睡著的，這是一個很有趣的</w:t>
            </w:r>
            <w:proofErr w:type="gramStart"/>
            <w:r>
              <w:rPr>
                <w:rFonts w:hint="eastAsia"/>
                <w:sz w:val="22"/>
              </w:rPr>
              <w:t>現像</w:t>
            </w:r>
            <w:proofErr w:type="gramEnd"/>
            <w:r>
              <w:rPr>
                <w:rFonts w:hint="eastAsia"/>
                <w:sz w:val="22"/>
              </w:rPr>
              <w:t>，至今仍無法為此</w:t>
            </w:r>
            <w:proofErr w:type="gramStart"/>
            <w:r>
              <w:rPr>
                <w:rFonts w:hint="eastAsia"/>
                <w:sz w:val="22"/>
              </w:rPr>
              <w:t>現像</w:t>
            </w:r>
            <w:proofErr w:type="gramEnd"/>
            <w:r>
              <w:rPr>
                <w:rFonts w:hint="eastAsia"/>
                <w:sz w:val="22"/>
              </w:rPr>
              <w:t>提出一個合理的解釋。最後，我們的結論就是尿床可以發生在睡眠的任何一個階段，而這些小孩的睡眠效率是非常好的，高達</w:t>
            </w:r>
            <w:r>
              <w:rPr>
                <w:rFonts w:hint="eastAsia"/>
                <w:sz w:val="22"/>
              </w:rPr>
              <w:t>92.9</w:t>
            </w:r>
            <w:r>
              <w:rPr>
                <w:rFonts w:hint="eastAsia"/>
                <w:sz w:val="22"/>
              </w:rPr>
              <w:t>％。</w:t>
            </w:r>
          </w:p>
          <w:p w:rsidR="008405B0" w:rsidRDefault="008405B0">
            <w:pPr>
              <w:spacing w:after="120" w:line="360" w:lineRule="auto"/>
              <w:ind w:firstLineChars="200" w:firstLine="440"/>
            </w:pPr>
            <w:r>
              <w:rPr>
                <w:rFonts w:hint="eastAsia"/>
                <w:sz w:val="22"/>
              </w:rPr>
              <w:t>尿</w:t>
            </w:r>
            <w:r>
              <w:rPr>
                <w:rFonts w:hint="eastAsia"/>
                <w:sz w:val="22"/>
              </w:rPr>
              <w:t xml:space="preserve"> </w:t>
            </w:r>
            <w:r>
              <w:rPr>
                <w:rFonts w:hint="eastAsia"/>
                <w:sz w:val="22"/>
              </w:rPr>
              <w:t>床評估的病史詢問需包含尿床的型態、次數、複雜度，是原發性還是續發性的，過去病史和身體其他器官系統的疾患。理學檢查有一般小兒科檢查，腹部、會陰部、</w:t>
            </w:r>
            <w:r>
              <w:rPr>
                <w:rFonts w:hint="eastAsia"/>
                <w:sz w:val="22"/>
              </w:rPr>
              <w:t xml:space="preserve"> </w:t>
            </w:r>
            <w:r>
              <w:rPr>
                <w:rFonts w:hint="eastAsia"/>
                <w:sz w:val="22"/>
              </w:rPr>
              <w:t>外生殖器及泌尿神經學檢查。實驗室檢查分為必要的和不必要的，必要的實驗室檢查有：一般尿液檢查、尿比重和泌尿系超音波檢查；非必要的實驗室檢查如：尿液</w:t>
            </w:r>
            <w:r>
              <w:rPr>
                <w:rFonts w:hint="eastAsia"/>
                <w:sz w:val="22"/>
              </w:rPr>
              <w:t xml:space="preserve"> </w:t>
            </w:r>
            <w:r>
              <w:rPr>
                <w:rFonts w:hint="eastAsia"/>
                <w:sz w:val="22"/>
              </w:rPr>
              <w:t>細菌培養、膀胱排尿特殊攝影、尿動力學檢查、腹部</w:t>
            </w:r>
            <w:r>
              <w:rPr>
                <w:rFonts w:hint="eastAsia"/>
                <w:sz w:val="22"/>
              </w:rPr>
              <w:t>X</w:t>
            </w:r>
            <w:r>
              <w:rPr>
                <w:rFonts w:hint="eastAsia"/>
                <w:sz w:val="22"/>
              </w:rPr>
              <w:t>光攝影、尿滲透壓、口渴試驗、鈉的排出比率（</w:t>
            </w:r>
            <w:r>
              <w:rPr>
                <w:rFonts w:hint="eastAsia"/>
                <w:sz w:val="22"/>
              </w:rPr>
              <w:t>fractional excretion</w:t>
            </w:r>
            <w:r>
              <w:rPr>
                <w:rFonts w:hint="eastAsia"/>
                <w:sz w:val="22"/>
              </w:rPr>
              <w:t>）、血清</w:t>
            </w:r>
            <w:proofErr w:type="gramStart"/>
            <w:r>
              <w:rPr>
                <w:rFonts w:hint="eastAsia"/>
                <w:sz w:val="22"/>
              </w:rPr>
              <w:t>升壓素濃度</w:t>
            </w:r>
            <w:proofErr w:type="gramEnd"/>
            <w:r>
              <w:rPr>
                <w:rFonts w:hint="eastAsia"/>
                <w:sz w:val="22"/>
              </w:rPr>
              <w:t>等，視情況而做。當需要醫療諮詢的年齡是五歲，到六歲還有尿床的現象時則需積極治療，這是由台灣尿床研究會所定下來的準則。</w:t>
            </w:r>
          </w:p>
          <w:p w:rsidR="008405B0" w:rsidRDefault="008405B0">
            <w:pPr>
              <w:spacing w:after="120" w:line="360" w:lineRule="auto"/>
              <w:ind w:firstLineChars="200" w:firstLine="440"/>
            </w:pPr>
            <w:r>
              <w:rPr>
                <w:rFonts w:hint="eastAsia"/>
                <w:sz w:val="22"/>
              </w:rPr>
              <w:t>治療的過程首先是等待和鼓勵；沒進步的話，再用膀胱訓練的方式；再不行，就要用到藥物的控制。那我們又如何知道我們的治療方式是否有效？所謂的初始痊癒（</w:t>
            </w:r>
            <w:r>
              <w:rPr>
                <w:rFonts w:hint="eastAsia"/>
                <w:sz w:val="22"/>
              </w:rPr>
              <w:t>initial success</w:t>
            </w:r>
            <w:r>
              <w:rPr>
                <w:rFonts w:hint="eastAsia"/>
                <w:sz w:val="22"/>
              </w:rPr>
              <w:t>）就</w:t>
            </w:r>
            <w:r>
              <w:rPr>
                <w:rFonts w:hint="eastAsia"/>
                <w:sz w:val="22"/>
              </w:rPr>
              <w:lastRenderedPageBreak/>
              <w:t>是在治療四個月內有連續</w:t>
            </w:r>
            <w:r>
              <w:rPr>
                <w:rFonts w:hint="eastAsia"/>
                <w:sz w:val="22"/>
              </w:rPr>
              <w:t>14</w:t>
            </w:r>
            <w:r>
              <w:rPr>
                <w:rFonts w:hint="eastAsia"/>
                <w:sz w:val="22"/>
              </w:rPr>
              <w:t>天沒尿床。</w:t>
            </w:r>
            <w:r>
              <w:rPr>
                <w:rFonts w:hint="eastAsia"/>
                <w:sz w:val="22"/>
              </w:rPr>
              <w:t>Relapse</w:t>
            </w:r>
            <w:r>
              <w:rPr>
                <w:rFonts w:hint="eastAsia"/>
                <w:sz w:val="22"/>
              </w:rPr>
              <w:t>是指在擁有初始痊癒後，又在兩星期內出現超過兩次尿床的情形。</w:t>
            </w:r>
            <w:r>
              <w:rPr>
                <w:rFonts w:hint="eastAsia"/>
                <w:sz w:val="22"/>
              </w:rPr>
              <w:t>Relapse</w:t>
            </w:r>
            <w:r>
              <w:rPr>
                <w:rFonts w:hint="eastAsia"/>
                <w:sz w:val="22"/>
              </w:rPr>
              <w:t>常發生在治療期間的六個月內；若小孩在初始痊癒後的兩年內從不發生尿床，就是治療完全成功（</w:t>
            </w:r>
            <w:r>
              <w:rPr>
                <w:rFonts w:hint="eastAsia"/>
                <w:sz w:val="22"/>
              </w:rPr>
              <w:t>complete success</w:t>
            </w:r>
            <w:r>
              <w:rPr>
                <w:rFonts w:hint="eastAsia"/>
                <w:sz w:val="22"/>
              </w:rPr>
              <w:t>）。</w:t>
            </w:r>
            <w:r>
              <w:rPr>
                <w:rFonts w:hint="eastAsia"/>
                <w:sz w:val="22"/>
              </w:rPr>
              <w:t>Response rate</w:t>
            </w:r>
            <w:r>
              <w:rPr>
                <w:rFonts w:hint="eastAsia"/>
                <w:sz w:val="22"/>
              </w:rPr>
              <w:t>分三種：</w:t>
            </w:r>
            <w:r>
              <w:rPr>
                <w:rFonts w:hint="eastAsia"/>
                <w:sz w:val="22"/>
              </w:rPr>
              <w:t>Stationary Response</w:t>
            </w:r>
            <w:r>
              <w:rPr>
                <w:rFonts w:hint="eastAsia"/>
                <w:sz w:val="22"/>
              </w:rPr>
              <w:t>就是治療後尿床的比例仍大於</w:t>
            </w:r>
            <w:r>
              <w:rPr>
                <w:rFonts w:hint="eastAsia"/>
                <w:sz w:val="22"/>
              </w:rPr>
              <w:t>50</w:t>
            </w:r>
            <w:r>
              <w:rPr>
                <w:rFonts w:hint="eastAsia"/>
                <w:sz w:val="22"/>
              </w:rPr>
              <w:t>％；</w:t>
            </w:r>
            <w:r>
              <w:rPr>
                <w:rFonts w:hint="eastAsia"/>
                <w:sz w:val="22"/>
              </w:rPr>
              <w:t>Partial Response</w:t>
            </w:r>
            <w:r>
              <w:rPr>
                <w:rFonts w:hint="eastAsia"/>
                <w:sz w:val="22"/>
              </w:rPr>
              <w:t>是指經過治療後，尿床的次數減少了</w:t>
            </w:r>
            <w:r>
              <w:rPr>
                <w:rFonts w:hint="eastAsia"/>
                <w:sz w:val="22"/>
              </w:rPr>
              <w:t>50</w:t>
            </w:r>
            <w:r>
              <w:rPr>
                <w:rFonts w:hint="eastAsia"/>
                <w:sz w:val="22"/>
              </w:rPr>
              <w:t>％～</w:t>
            </w:r>
            <w:r>
              <w:rPr>
                <w:rFonts w:hint="eastAsia"/>
                <w:sz w:val="22"/>
              </w:rPr>
              <w:t>90</w:t>
            </w:r>
            <w:r>
              <w:rPr>
                <w:rFonts w:hint="eastAsia"/>
                <w:sz w:val="22"/>
              </w:rPr>
              <w:t>％；若尿床次數減少大於</w:t>
            </w:r>
            <w:r>
              <w:rPr>
                <w:rFonts w:hint="eastAsia"/>
                <w:sz w:val="22"/>
              </w:rPr>
              <w:t>90</w:t>
            </w:r>
            <w:r>
              <w:rPr>
                <w:rFonts w:hint="eastAsia"/>
                <w:sz w:val="22"/>
              </w:rPr>
              <w:t>％的話，那就是</w:t>
            </w:r>
            <w:r>
              <w:rPr>
                <w:rFonts w:hint="eastAsia"/>
                <w:sz w:val="22"/>
              </w:rPr>
              <w:t>Full Response</w:t>
            </w:r>
            <w:r>
              <w:rPr>
                <w:rFonts w:hint="eastAsia"/>
                <w:sz w:val="22"/>
              </w:rPr>
              <w:t>。</w:t>
            </w:r>
          </w:p>
          <w:p w:rsidR="008405B0" w:rsidRDefault="008405B0">
            <w:pPr>
              <w:spacing w:after="120" w:line="360" w:lineRule="auto"/>
              <w:jc w:val="center"/>
            </w:pPr>
            <w:r>
              <w:rPr>
                <w:rFonts w:hint="eastAsia"/>
                <w:sz w:val="22"/>
              </w:rPr>
              <w:t>表格</w:t>
            </w:r>
            <w:proofErr w:type="gramStart"/>
            <w:r>
              <w:rPr>
                <w:rFonts w:hint="eastAsia"/>
                <w:sz w:val="22"/>
              </w:rPr>
              <w:t>一</w:t>
            </w:r>
            <w:proofErr w:type="gramEnd"/>
            <w:r>
              <w:rPr>
                <w:rFonts w:hint="eastAsia"/>
                <w:sz w:val="22"/>
              </w:rPr>
              <w:t>：尿床行為治療與藥物治療成效之比較</w:t>
            </w:r>
          </w:p>
          <w:tbl>
            <w:tblPr>
              <w:tblW w:w="6521" w:type="dxa"/>
              <w:jc w:val="center"/>
              <w:tblCellMar>
                <w:left w:w="0" w:type="dxa"/>
                <w:right w:w="0" w:type="dxa"/>
              </w:tblCellMar>
              <w:tblLook w:val="04A0"/>
            </w:tblPr>
            <w:tblGrid>
              <w:gridCol w:w="3119"/>
              <w:gridCol w:w="1701"/>
              <w:gridCol w:w="1701"/>
            </w:tblGrid>
            <w:tr w:rsidR="008405B0">
              <w:trPr>
                <w:trHeight w:val="315"/>
                <w:jc w:val="center"/>
              </w:trPr>
              <w:tc>
                <w:tcPr>
                  <w:tcW w:w="311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05B0" w:rsidRDefault="008405B0">
                  <w:pPr>
                    <w:spacing w:line="360" w:lineRule="auto"/>
                    <w:rPr>
                      <w:rFonts w:ascii="新細明體" w:eastAsia="新細明體" w:hAnsi="新細明體" w:cs="新細明體"/>
                      <w:szCs w:val="24"/>
                    </w:rPr>
                  </w:pPr>
                  <w:r>
                    <w:rPr>
                      <w:rFonts w:hint="eastAsia"/>
                      <w:sz w:val="22"/>
                    </w:rPr>
                    <w:t> </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pPr>
                  <w:r>
                    <w:rPr>
                      <w:rStyle w:val="a5"/>
                      <w:rFonts w:hint="eastAsia"/>
                      <w:sz w:val="22"/>
                    </w:rPr>
                    <w:t>Success Rate</w:t>
                  </w:r>
                </w:p>
                <w:p w:rsidR="008405B0" w:rsidRDefault="008405B0">
                  <w:pPr>
                    <w:spacing w:line="360" w:lineRule="auto"/>
                    <w:jc w:val="center"/>
                    <w:rPr>
                      <w:rFonts w:ascii="新細明體" w:eastAsia="新細明體" w:hAnsi="新細明體" w:cs="新細明體"/>
                      <w:szCs w:val="24"/>
                    </w:rPr>
                  </w:pPr>
                  <w:r>
                    <w:rPr>
                      <w:rStyle w:val="a5"/>
                      <w:rFonts w:hint="eastAsia"/>
                      <w:sz w:val="22"/>
                    </w:rPr>
                    <w:t>(%)</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pPr>
                  <w:r>
                    <w:rPr>
                      <w:rStyle w:val="a5"/>
                      <w:rFonts w:hint="eastAsia"/>
                      <w:sz w:val="22"/>
                    </w:rPr>
                    <w:t>Relapse Rate</w:t>
                  </w:r>
                </w:p>
                <w:p w:rsidR="008405B0" w:rsidRDefault="008405B0">
                  <w:pPr>
                    <w:spacing w:line="360" w:lineRule="auto"/>
                    <w:jc w:val="center"/>
                    <w:rPr>
                      <w:rFonts w:ascii="新細明體" w:eastAsia="新細明體" w:hAnsi="新細明體" w:cs="新細明體"/>
                      <w:szCs w:val="24"/>
                    </w:rPr>
                  </w:pPr>
                  <w:r>
                    <w:rPr>
                      <w:rStyle w:val="a5"/>
                      <w:rFonts w:hint="eastAsia"/>
                      <w:sz w:val="22"/>
                    </w:rPr>
                    <w:t>(%)</w:t>
                  </w:r>
                </w:p>
              </w:tc>
            </w:tr>
            <w:tr w:rsidR="008405B0">
              <w:trPr>
                <w:trHeight w:val="315"/>
                <w:jc w:val="center"/>
              </w:trPr>
              <w:tc>
                <w:tcPr>
                  <w:tcW w:w="3119"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pStyle w:val="1"/>
                    <w:spacing w:before="120" w:after="0" w:line="315" w:lineRule="atLeast"/>
                  </w:pPr>
                  <w:r>
                    <w:rPr>
                      <w:rFonts w:hint="eastAsia"/>
                      <w:sz w:val="22"/>
                      <w:szCs w:val="22"/>
                    </w:rPr>
                    <w:t>Behavioral modification</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 </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 </w:t>
                  </w:r>
                </w:p>
              </w:tc>
            </w:tr>
            <w:tr w:rsidR="008405B0">
              <w:trPr>
                <w:trHeight w:val="315"/>
                <w:jc w:val="center"/>
              </w:trPr>
              <w:tc>
                <w:tcPr>
                  <w:tcW w:w="3119" w:type="dxa"/>
                  <w:tcBorders>
                    <w:top w:val="nil"/>
                    <w:left w:val="nil"/>
                    <w:bottom w:val="nil"/>
                    <w:right w:val="nil"/>
                  </w:tcBorders>
                  <w:shd w:val="clear" w:color="auto" w:fill="auto"/>
                  <w:noWrap/>
                  <w:tcMar>
                    <w:top w:w="15" w:type="dxa"/>
                    <w:left w:w="225" w:type="dxa"/>
                    <w:bottom w:w="0" w:type="dxa"/>
                    <w:right w:w="15" w:type="dxa"/>
                  </w:tcMar>
                  <w:vAlign w:val="bottom"/>
                  <w:hideMark/>
                </w:tcPr>
                <w:p w:rsidR="008405B0" w:rsidRDefault="008405B0">
                  <w:pPr>
                    <w:spacing w:line="360" w:lineRule="auto"/>
                    <w:ind w:firstLineChars="100" w:firstLine="220"/>
                    <w:rPr>
                      <w:rFonts w:ascii="新細明體" w:eastAsia="新細明體" w:hAnsi="新細明體" w:cs="新細明體"/>
                      <w:szCs w:val="24"/>
                    </w:rPr>
                  </w:pPr>
                  <w:r>
                    <w:rPr>
                      <w:rFonts w:hint="eastAsia"/>
                      <w:sz w:val="22"/>
                    </w:rPr>
                    <w:t>Motivational therapy</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18-25</w:t>
                  </w:r>
                </w:p>
              </w:tc>
              <w:tc>
                <w:tcPr>
                  <w:tcW w:w="1701" w:type="dxa"/>
                  <w:tcBorders>
                    <w:top w:val="nil"/>
                    <w:left w:val="nil"/>
                    <w:bottom w:val="nil"/>
                    <w:right w:val="nil"/>
                  </w:tcBorders>
                  <w:shd w:val="clear" w:color="auto" w:fill="auto"/>
                  <w:noWrap/>
                  <w:tcMar>
                    <w:top w:w="15" w:type="dxa"/>
                    <w:left w:w="225"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NA</w:t>
                  </w:r>
                </w:p>
              </w:tc>
            </w:tr>
            <w:tr w:rsidR="008405B0">
              <w:trPr>
                <w:trHeight w:val="315"/>
                <w:jc w:val="center"/>
              </w:trPr>
              <w:tc>
                <w:tcPr>
                  <w:tcW w:w="3119" w:type="dxa"/>
                  <w:tcBorders>
                    <w:top w:val="nil"/>
                    <w:left w:val="nil"/>
                    <w:bottom w:val="nil"/>
                    <w:right w:val="nil"/>
                  </w:tcBorders>
                  <w:shd w:val="clear" w:color="auto" w:fill="auto"/>
                  <w:noWrap/>
                  <w:tcMar>
                    <w:top w:w="15" w:type="dxa"/>
                    <w:left w:w="225" w:type="dxa"/>
                    <w:bottom w:w="0" w:type="dxa"/>
                    <w:right w:w="15" w:type="dxa"/>
                  </w:tcMar>
                  <w:vAlign w:val="bottom"/>
                  <w:hideMark/>
                </w:tcPr>
                <w:p w:rsidR="008405B0" w:rsidRDefault="008405B0">
                  <w:pPr>
                    <w:spacing w:line="360" w:lineRule="auto"/>
                    <w:ind w:firstLineChars="100" w:firstLine="220"/>
                    <w:rPr>
                      <w:rFonts w:ascii="新細明體" w:eastAsia="新細明體" w:hAnsi="新細明體" w:cs="新細明體"/>
                      <w:szCs w:val="24"/>
                    </w:rPr>
                  </w:pPr>
                  <w:r>
                    <w:rPr>
                      <w:rFonts w:hint="eastAsia"/>
                      <w:sz w:val="22"/>
                    </w:rPr>
                    <w:t>Conditioning therapy</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65-75</w:t>
                  </w:r>
                </w:p>
              </w:tc>
              <w:tc>
                <w:tcPr>
                  <w:tcW w:w="1701" w:type="dxa"/>
                  <w:tcBorders>
                    <w:top w:val="nil"/>
                    <w:left w:val="nil"/>
                    <w:bottom w:val="nil"/>
                    <w:right w:val="nil"/>
                  </w:tcBorders>
                  <w:shd w:val="clear" w:color="auto" w:fill="auto"/>
                  <w:noWrap/>
                  <w:tcMar>
                    <w:top w:w="15" w:type="dxa"/>
                    <w:left w:w="225"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20-30</w:t>
                  </w:r>
                </w:p>
              </w:tc>
            </w:tr>
            <w:tr w:rsidR="008405B0">
              <w:trPr>
                <w:trHeight w:val="315"/>
                <w:jc w:val="center"/>
              </w:trPr>
              <w:tc>
                <w:tcPr>
                  <w:tcW w:w="3119"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rPr>
                      <w:rFonts w:ascii="新細明體" w:eastAsia="新細明體" w:hAnsi="新細明體" w:cs="新細明體"/>
                      <w:szCs w:val="24"/>
                    </w:rPr>
                  </w:pPr>
                  <w:r>
                    <w:rPr>
                      <w:rStyle w:val="a5"/>
                      <w:rFonts w:hint="eastAsia"/>
                      <w:sz w:val="22"/>
                    </w:rPr>
                    <w:t>Pharmacologic therapy</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 </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 </w:t>
                  </w:r>
                </w:p>
              </w:tc>
            </w:tr>
            <w:tr w:rsidR="008405B0">
              <w:trPr>
                <w:trHeight w:val="315"/>
                <w:jc w:val="center"/>
              </w:trPr>
              <w:tc>
                <w:tcPr>
                  <w:tcW w:w="3119" w:type="dxa"/>
                  <w:tcBorders>
                    <w:top w:val="nil"/>
                    <w:left w:val="nil"/>
                    <w:bottom w:val="nil"/>
                    <w:right w:val="nil"/>
                  </w:tcBorders>
                  <w:shd w:val="clear" w:color="auto" w:fill="auto"/>
                  <w:noWrap/>
                  <w:tcMar>
                    <w:top w:w="15" w:type="dxa"/>
                    <w:left w:w="225" w:type="dxa"/>
                    <w:bottom w:w="0" w:type="dxa"/>
                    <w:right w:w="15" w:type="dxa"/>
                  </w:tcMar>
                  <w:vAlign w:val="bottom"/>
                  <w:hideMark/>
                </w:tcPr>
                <w:p w:rsidR="008405B0" w:rsidRDefault="008405B0">
                  <w:pPr>
                    <w:spacing w:line="360" w:lineRule="auto"/>
                    <w:ind w:firstLineChars="100" w:firstLine="220"/>
                    <w:rPr>
                      <w:rFonts w:ascii="新細明體" w:eastAsia="新細明體" w:hAnsi="新細明體" w:cs="新細明體"/>
                      <w:szCs w:val="24"/>
                    </w:rPr>
                  </w:pPr>
                  <w:r>
                    <w:rPr>
                      <w:rFonts w:hint="eastAsia"/>
                      <w:sz w:val="22"/>
                    </w:rPr>
                    <w:t>Desmopressin acetate</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25-50</w:t>
                  </w:r>
                </w:p>
              </w:tc>
              <w:tc>
                <w:tcPr>
                  <w:tcW w:w="1701" w:type="dxa"/>
                  <w:tcBorders>
                    <w:top w:val="nil"/>
                    <w:left w:val="nil"/>
                    <w:bottom w:val="nil"/>
                    <w:right w:val="nil"/>
                  </w:tcBorders>
                  <w:shd w:val="clear" w:color="auto" w:fill="auto"/>
                  <w:noWrap/>
                  <w:tcMar>
                    <w:top w:w="15" w:type="dxa"/>
                    <w:left w:w="225" w:type="dxa"/>
                    <w:right w:w="15" w:type="dxa"/>
                  </w:tcMar>
                  <w:vAlign w:val="bottom"/>
                  <w:hideMark/>
                </w:tcPr>
                <w:p w:rsidR="008405B0" w:rsidRDefault="008405B0">
                  <w:pPr>
                    <w:spacing w:line="360" w:lineRule="auto"/>
                    <w:jc w:val="center"/>
                    <w:rPr>
                      <w:rFonts w:ascii="新細明體" w:eastAsia="新細明體" w:hAnsi="新細明體" w:cs="新細明體"/>
                      <w:szCs w:val="24"/>
                    </w:rPr>
                  </w:pPr>
                  <w:r>
                    <w:rPr>
                      <w:rFonts w:hint="eastAsia"/>
                      <w:sz w:val="22"/>
                    </w:rPr>
                    <w:t>90</w:t>
                  </w:r>
                </w:p>
              </w:tc>
            </w:tr>
            <w:tr w:rsidR="008405B0">
              <w:trPr>
                <w:trHeight w:val="315"/>
                <w:jc w:val="center"/>
              </w:trPr>
              <w:tc>
                <w:tcPr>
                  <w:tcW w:w="3119" w:type="dxa"/>
                  <w:tcBorders>
                    <w:top w:val="nil"/>
                    <w:left w:val="nil"/>
                    <w:bottom w:val="single" w:sz="4" w:space="0" w:color="auto"/>
                    <w:right w:val="nil"/>
                  </w:tcBorders>
                  <w:shd w:val="clear" w:color="auto" w:fill="auto"/>
                  <w:noWrap/>
                  <w:tcMar>
                    <w:top w:w="15" w:type="dxa"/>
                    <w:left w:w="225" w:type="dxa"/>
                    <w:bottom w:w="0" w:type="dxa"/>
                    <w:right w:w="15" w:type="dxa"/>
                  </w:tcMar>
                  <w:vAlign w:val="bottom"/>
                  <w:hideMark/>
                </w:tcPr>
                <w:p w:rsidR="008405B0" w:rsidRDefault="008405B0">
                  <w:pPr>
                    <w:spacing w:after="120" w:line="360" w:lineRule="auto"/>
                    <w:ind w:firstLineChars="100" w:firstLine="220"/>
                    <w:rPr>
                      <w:rFonts w:ascii="新細明體" w:eastAsia="新細明體" w:hAnsi="新細明體" w:cs="新細明體"/>
                      <w:szCs w:val="24"/>
                    </w:rPr>
                  </w:pPr>
                  <w:r>
                    <w:rPr>
                      <w:rFonts w:hint="eastAsia"/>
                      <w:sz w:val="22"/>
                    </w:rPr>
                    <w:t>Imipramine</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05B0" w:rsidRDefault="008405B0">
                  <w:pPr>
                    <w:spacing w:after="120" w:line="360" w:lineRule="auto"/>
                    <w:jc w:val="center"/>
                    <w:rPr>
                      <w:rFonts w:ascii="新細明體" w:eastAsia="新細明體" w:hAnsi="新細明體" w:cs="新細明體"/>
                      <w:szCs w:val="24"/>
                    </w:rPr>
                  </w:pPr>
                  <w:r>
                    <w:rPr>
                      <w:rFonts w:hint="eastAsia"/>
                      <w:sz w:val="22"/>
                    </w:rPr>
                    <w:t>25-50</w:t>
                  </w:r>
                </w:p>
              </w:tc>
              <w:tc>
                <w:tcPr>
                  <w:tcW w:w="1701" w:type="dxa"/>
                  <w:tcBorders>
                    <w:top w:val="nil"/>
                    <w:left w:val="nil"/>
                    <w:bottom w:val="single" w:sz="4" w:space="0" w:color="auto"/>
                    <w:right w:val="nil"/>
                  </w:tcBorders>
                  <w:shd w:val="clear" w:color="auto" w:fill="auto"/>
                  <w:noWrap/>
                  <w:tcMar>
                    <w:top w:w="15" w:type="dxa"/>
                    <w:left w:w="225" w:type="dxa"/>
                    <w:right w:w="15" w:type="dxa"/>
                  </w:tcMar>
                  <w:vAlign w:val="bottom"/>
                  <w:hideMark/>
                </w:tcPr>
                <w:p w:rsidR="008405B0" w:rsidRDefault="008405B0">
                  <w:pPr>
                    <w:spacing w:after="120" w:line="360" w:lineRule="auto"/>
                    <w:jc w:val="center"/>
                    <w:rPr>
                      <w:rFonts w:ascii="新細明體" w:eastAsia="新細明體" w:hAnsi="新細明體" w:cs="新細明體"/>
                      <w:szCs w:val="24"/>
                    </w:rPr>
                  </w:pPr>
                  <w:r>
                    <w:rPr>
                      <w:rFonts w:hint="eastAsia"/>
                      <w:sz w:val="22"/>
                    </w:rPr>
                    <w:t>90</w:t>
                  </w:r>
                </w:p>
              </w:tc>
            </w:tr>
          </w:tbl>
          <w:p w:rsidR="008405B0" w:rsidRDefault="008405B0">
            <w:pPr>
              <w:spacing w:before="120" w:after="120" w:line="360" w:lineRule="auto"/>
              <w:ind w:firstLineChars="200" w:firstLine="440"/>
            </w:pPr>
            <w:r>
              <w:rPr>
                <w:rFonts w:hint="eastAsia"/>
                <w:sz w:val="22"/>
              </w:rPr>
              <w:t>表格（一）是截取自</w:t>
            </w:r>
            <w:r>
              <w:rPr>
                <w:rFonts w:hint="eastAsia"/>
                <w:sz w:val="22"/>
              </w:rPr>
              <w:t>Pediatric Health Care 1996</w:t>
            </w:r>
            <w:r>
              <w:rPr>
                <w:rFonts w:hint="eastAsia"/>
                <w:sz w:val="22"/>
              </w:rPr>
              <w:t>年的期刊。由表格看到尿床的藥物治療（</w:t>
            </w:r>
            <w:r>
              <w:rPr>
                <w:rFonts w:hint="eastAsia"/>
                <w:sz w:val="22"/>
              </w:rPr>
              <w:t>Desmopressin and Imipramine</w:t>
            </w:r>
            <w:r>
              <w:rPr>
                <w:rFonts w:hint="eastAsia"/>
                <w:sz w:val="22"/>
              </w:rPr>
              <w:t>）是效果最差的：成功率雖和鬧鈴治療一樣（</w:t>
            </w:r>
            <w:r>
              <w:rPr>
                <w:rFonts w:hint="eastAsia"/>
                <w:sz w:val="22"/>
              </w:rPr>
              <w:t>25</w:t>
            </w:r>
            <w:r>
              <w:rPr>
                <w:rFonts w:hint="eastAsia"/>
                <w:sz w:val="22"/>
              </w:rPr>
              <w:t>％～</w:t>
            </w:r>
            <w:r>
              <w:rPr>
                <w:rFonts w:hint="eastAsia"/>
                <w:sz w:val="22"/>
              </w:rPr>
              <w:t>50</w:t>
            </w:r>
            <w:r>
              <w:rPr>
                <w:rFonts w:hint="eastAsia"/>
                <w:sz w:val="22"/>
              </w:rPr>
              <w:t>％），但其</w:t>
            </w:r>
            <w:r>
              <w:rPr>
                <w:rFonts w:hint="eastAsia"/>
                <w:sz w:val="22"/>
              </w:rPr>
              <w:t>relapse rate</w:t>
            </w:r>
            <w:r>
              <w:rPr>
                <w:rFonts w:hint="eastAsia"/>
                <w:sz w:val="22"/>
              </w:rPr>
              <w:t>卻高達</w:t>
            </w:r>
            <w:r>
              <w:rPr>
                <w:rFonts w:hint="eastAsia"/>
                <w:sz w:val="22"/>
              </w:rPr>
              <w:t>90</w:t>
            </w:r>
            <w:r>
              <w:rPr>
                <w:rFonts w:hint="eastAsia"/>
                <w:sz w:val="22"/>
              </w:rPr>
              <w:t>％！鬧鈴治療的復發率僅有</w:t>
            </w:r>
            <w:r>
              <w:rPr>
                <w:rFonts w:hint="eastAsia"/>
                <w:sz w:val="22"/>
              </w:rPr>
              <w:t>20</w:t>
            </w:r>
            <w:r>
              <w:rPr>
                <w:rFonts w:hint="eastAsia"/>
                <w:sz w:val="22"/>
              </w:rPr>
              <w:t>％～</w:t>
            </w:r>
            <w:r>
              <w:rPr>
                <w:rFonts w:hint="eastAsia"/>
                <w:sz w:val="22"/>
              </w:rPr>
              <w:t>30</w:t>
            </w:r>
            <w:r>
              <w:rPr>
                <w:rFonts w:hint="eastAsia"/>
                <w:sz w:val="22"/>
              </w:rPr>
              <w:t>％；行為治療和適時的鼓勵其成功率則介於</w:t>
            </w:r>
            <w:r>
              <w:rPr>
                <w:rFonts w:hint="eastAsia"/>
                <w:sz w:val="22"/>
              </w:rPr>
              <w:t>18</w:t>
            </w:r>
            <w:r>
              <w:rPr>
                <w:rFonts w:hint="eastAsia"/>
                <w:sz w:val="22"/>
              </w:rPr>
              <w:t>％～</w:t>
            </w:r>
            <w:r>
              <w:rPr>
                <w:rFonts w:hint="eastAsia"/>
                <w:sz w:val="22"/>
              </w:rPr>
              <w:t>25</w:t>
            </w:r>
            <w:r>
              <w:rPr>
                <w:rFonts w:hint="eastAsia"/>
                <w:sz w:val="22"/>
              </w:rPr>
              <w:t>％。</w:t>
            </w:r>
          </w:p>
          <w:p w:rsidR="008405B0" w:rsidRDefault="008405B0">
            <w:pPr>
              <w:spacing w:after="120" w:line="360" w:lineRule="auto"/>
              <w:ind w:firstLineChars="200" w:firstLine="440"/>
            </w:pPr>
            <w:r>
              <w:rPr>
                <w:rFonts w:hint="eastAsia"/>
                <w:sz w:val="22"/>
              </w:rPr>
              <w:t>圖四是個行為治療的圖。圖中的女孩在喝水，旁邊有音響和恐怖的蛇娃娃，意指我們要教小朋友晚上睡</w:t>
            </w:r>
            <w:proofErr w:type="gramStart"/>
            <w:r>
              <w:rPr>
                <w:rFonts w:hint="eastAsia"/>
                <w:sz w:val="22"/>
              </w:rPr>
              <w:t>前別喝太</w:t>
            </w:r>
            <w:proofErr w:type="gramEnd"/>
            <w:r>
              <w:rPr>
                <w:rFonts w:hint="eastAsia"/>
                <w:sz w:val="22"/>
              </w:rPr>
              <w:t>多水，不要聽太吵的音樂，不要看恐怖的戲或小說等。</w:t>
            </w:r>
          </w:p>
          <w:p w:rsidR="008405B0" w:rsidRDefault="008405B0">
            <w:pPr>
              <w:spacing w:after="120" w:line="360" w:lineRule="auto"/>
              <w:ind w:firstLineChars="200" w:firstLine="440"/>
            </w:pPr>
            <w:r>
              <w:rPr>
                <w:rFonts w:hint="eastAsia"/>
                <w:sz w:val="22"/>
              </w:rPr>
              <w:t>圖五就是讓小孩子每天記錄尿床的感覺。有時候小孩子心裡有壓力，卻不懂的表達出來，我們可以讓小孩子藉由記錄尿床的感覺來誠實地面對和表達自己的情緒及感受，這就是其中一種行為治療（</w:t>
            </w:r>
            <w:r>
              <w:rPr>
                <w:rFonts w:hint="eastAsia"/>
                <w:sz w:val="22"/>
              </w:rPr>
              <w:t>Behavioral Therapy</w:t>
            </w:r>
            <w:r>
              <w:rPr>
                <w:rFonts w:hint="eastAsia"/>
                <w:sz w:val="22"/>
              </w:rPr>
              <w:t>）的方法。</w:t>
            </w:r>
          </w:p>
          <w:p w:rsidR="008405B0" w:rsidRDefault="008405B0">
            <w:pPr>
              <w:spacing w:after="120" w:line="360" w:lineRule="auto"/>
              <w:ind w:firstLineChars="200" w:firstLine="440"/>
            </w:pPr>
            <w:r>
              <w:rPr>
                <w:rFonts w:hint="eastAsia"/>
                <w:sz w:val="22"/>
              </w:rPr>
              <w:t>國外還會使用一種叫做防潮鬧鈴的治療，防潮鬧鈴的機制是當小孩睡著了，無法察覺膀胱</w:t>
            </w:r>
            <w:r>
              <w:rPr>
                <w:rFonts w:hint="eastAsia"/>
                <w:sz w:val="22"/>
              </w:rPr>
              <w:lastRenderedPageBreak/>
              <w:t>的訊號，防潮</w:t>
            </w:r>
            <w:proofErr w:type="gramStart"/>
            <w:r>
              <w:rPr>
                <w:rFonts w:hint="eastAsia"/>
                <w:sz w:val="22"/>
              </w:rPr>
              <w:t>鬧鈴卻可</w:t>
            </w:r>
            <w:proofErr w:type="gramEnd"/>
            <w:r>
              <w:rPr>
                <w:rFonts w:hint="eastAsia"/>
                <w:sz w:val="22"/>
              </w:rPr>
              <w:t>在此時鈴聲大作，因此小孩會有二個訊號幫助他醒過來：</w:t>
            </w:r>
          </w:p>
          <w:p w:rsidR="008405B0" w:rsidRDefault="008405B0">
            <w:pPr>
              <w:spacing w:line="360" w:lineRule="auto"/>
              <w:ind w:firstLineChars="200" w:firstLine="440"/>
            </w:pPr>
            <w:r>
              <w:rPr>
                <w:rFonts w:hint="eastAsia"/>
                <w:sz w:val="22"/>
              </w:rPr>
              <w:t>1.</w:t>
            </w:r>
            <w:r>
              <w:rPr>
                <w:rFonts w:hint="eastAsia"/>
                <w:sz w:val="22"/>
              </w:rPr>
              <w:t>膀胱爆滿的訊號</w:t>
            </w:r>
          </w:p>
          <w:p w:rsidR="008405B0" w:rsidRDefault="008405B0">
            <w:pPr>
              <w:spacing w:after="120" w:line="360" w:lineRule="auto"/>
              <w:ind w:firstLineChars="200" w:firstLine="440"/>
            </w:pPr>
            <w:r>
              <w:rPr>
                <w:rFonts w:hint="eastAsia"/>
                <w:sz w:val="22"/>
              </w:rPr>
              <w:t>2.</w:t>
            </w:r>
            <w:r>
              <w:rPr>
                <w:rFonts w:hint="eastAsia"/>
                <w:sz w:val="22"/>
              </w:rPr>
              <w:t>防潮鬧鈴的鈴聲</w:t>
            </w:r>
          </w:p>
          <w:p w:rsidR="008405B0" w:rsidRDefault="008405B0">
            <w:pPr>
              <w:spacing w:after="120" w:line="360" w:lineRule="auto"/>
              <w:ind w:firstLineChars="200" w:firstLine="440"/>
            </w:pPr>
            <w:r>
              <w:rPr>
                <w:rFonts w:hint="eastAsia"/>
                <w:sz w:val="22"/>
              </w:rPr>
              <w:t>這鈴聲可幫助他辨認膀胱爆滿的訊號，並且讓他必須趕快醒過來把它關掉。一段時間之後，小孩就會熟悉這種膀胱</w:t>
            </w:r>
            <w:proofErr w:type="gramStart"/>
            <w:r>
              <w:rPr>
                <w:rFonts w:hint="eastAsia"/>
                <w:sz w:val="22"/>
              </w:rPr>
              <w:t>漲滿時的</w:t>
            </w:r>
            <w:proofErr w:type="gramEnd"/>
            <w:r>
              <w:rPr>
                <w:rFonts w:hint="eastAsia"/>
                <w:sz w:val="22"/>
              </w:rPr>
              <w:t>感覺，他將會自然而然醒過來，從而學會如何整晚控制他的膀胱，就可以不再倚賴防潮鬧鈴了</w:t>
            </w:r>
          </w:p>
          <w:p w:rsidR="008405B0" w:rsidRDefault="008405B0">
            <w:pPr>
              <w:spacing w:after="120" w:line="360" w:lineRule="auto"/>
              <w:ind w:firstLineChars="200" w:firstLine="440"/>
            </w:pPr>
            <w:r>
              <w:rPr>
                <w:rFonts w:hint="eastAsia"/>
                <w:sz w:val="22"/>
              </w:rPr>
              <w:t>然而這種方式在台灣的接受度很低，因為家長會反映說小孩子放了這種東西會覺得很不舒服。事實上，用防潮鬧鈴的復發機率是很低的，可惜台灣家長的接受度不高。</w:t>
            </w:r>
          </w:p>
          <w:p w:rsidR="008405B0" w:rsidRDefault="008405B0">
            <w:pPr>
              <w:spacing w:after="120" w:line="360" w:lineRule="auto"/>
              <w:ind w:firstLineChars="200" w:firstLine="440"/>
            </w:pPr>
            <w:r>
              <w:rPr>
                <w:rFonts w:hint="eastAsia"/>
                <w:sz w:val="22"/>
              </w:rPr>
              <w:t>再來就是藥物治療，</w:t>
            </w:r>
            <w:proofErr w:type="gramStart"/>
            <w:r>
              <w:rPr>
                <w:rFonts w:hint="eastAsia"/>
                <w:sz w:val="22"/>
              </w:rPr>
              <w:t>抗利尿</w:t>
            </w:r>
            <w:proofErr w:type="gramEnd"/>
            <w:r>
              <w:rPr>
                <w:rFonts w:hint="eastAsia"/>
                <w:sz w:val="22"/>
              </w:rPr>
              <w:t>激素</w:t>
            </w:r>
            <w:r>
              <w:rPr>
                <w:rFonts w:hint="eastAsia"/>
                <w:sz w:val="22"/>
              </w:rPr>
              <w:t>Desmopressin (DDAVP)</w:t>
            </w:r>
            <w:r>
              <w:rPr>
                <w:rFonts w:hint="eastAsia"/>
                <w:sz w:val="22"/>
              </w:rPr>
              <w:t>有</w:t>
            </w:r>
            <w:proofErr w:type="gramStart"/>
            <w:r>
              <w:rPr>
                <w:rFonts w:hint="eastAsia"/>
                <w:sz w:val="22"/>
              </w:rPr>
              <w:t>噴鼻和口服二種劑</w:t>
            </w:r>
            <w:proofErr w:type="gramEnd"/>
            <w:r>
              <w:rPr>
                <w:rFonts w:hint="eastAsia"/>
                <w:sz w:val="22"/>
              </w:rPr>
              <w:t>型，它的使用在於減少</w:t>
            </w:r>
            <w:proofErr w:type="gramStart"/>
            <w:r>
              <w:rPr>
                <w:rFonts w:hint="eastAsia"/>
                <w:sz w:val="22"/>
              </w:rPr>
              <w:t>夜間尿</w:t>
            </w:r>
            <w:proofErr w:type="gramEnd"/>
            <w:r>
              <w:rPr>
                <w:rFonts w:hint="eastAsia"/>
                <w:sz w:val="22"/>
              </w:rPr>
              <w:t>量使之少於膀胱功能性容積，其治療成功率為</w:t>
            </w:r>
            <w:r>
              <w:rPr>
                <w:rFonts w:hint="eastAsia"/>
                <w:sz w:val="22"/>
              </w:rPr>
              <w:t>50-85%</w:t>
            </w:r>
            <w:r>
              <w:rPr>
                <w:rFonts w:hint="eastAsia"/>
                <w:sz w:val="22"/>
              </w:rPr>
              <w:t>。現在較常用的是抗憂鬱三</w:t>
            </w:r>
            <w:proofErr w:type="gramStart"/>
            <w:r>
              <w:rPr>
                <w:rFonts w:hint="eastAsia"/>
                <w:sz w:val="22"/>
              </w:rPr>
              <w:t>環劑</w:t>
            </w:r>
            <w:proofErr w:type="gramEnd"/>
            <w:r>
              <w:rPr>
                <w:rFonts w:hint="eastAsia"/>
                <w:sz w:val="22"/>
              </w:rPr>
              <w:t>Imipramine (Tofranil)</w:t>
            </w:r>
            <w:r>
              <w:rPr>
                <w:rFonts w:hint="eastAsia"/>
                <w:sz w:val="22"/>
              </w:rPr>
              <w:t>，多用在年紀較大孩童，其治療成功率也較佳，初始痊癒率為</w:t>
            </w:r>
            <w:r>
              <w:rPr>
                <w:rFonts w:hint="eastAsia"/>
                <w:sz w:val="22"/>
              </w:rPr>
              <w:t>10-50%</w:t>
            </w:r>
            <w:r>
              <w:rPr>
                <w:rFonts w:hint="eastAsia"/>
                <w:sz w:val="22"/>
              </w:rPr>
              <w:t>，但停藥後有很高的復發率，有人說</w:t>
            </w:r>
            <w:r>
              <w:rPr>
                <w:rFonts w:hint="eastAsia"/>
                <w:sz w:val="22"/>
              </w:rPr>
              <w:t>Imipramine</w:t>
            </w:r>
            <w:r>
              <w:rPr>
                <w:rFonts w:hint="eastAsia"/>
                <w:sz w:val="22"/>
              </w:rPr>
              <w:t>過量可能會導致中毒，但文獻上並沒有相關具體的報導，既然有人</w:t>
            </w:r>
            <w:proofErr w:type="gramStart"/>
            <w:r>
              <w:rPr>
                <w:rFonts w:hint="eastAsia"/>
                <w:sz w:val="22"/>
              </w:rPr>
              <w:t>這麼說了</w:t>
            </w:r>
            <w:proofErr w:type="gramEnd"/>
            <w:r>
              <w:rPr>
                <w:rFonts w:hint="eastAsia"/>
                <w:sz w:val="22"/>
              </w:rPr>
              <w:t>，我們用它的時候要小心，可以把它作為</w:t>
            </w:r>
            <w:r>
              <w:rPr>
                <w:rFonts w:hint="eastAsia"/>
                <w:sz w:val="22"/>
              </w:rPr>
              <w:t>7</w:t>
            </w:r>
            <w:r>
              <w:rPr>
                <w:rFonts w:hint="eastAsia"/>
                <w:sz w:val="22"/>
              </w:rPr>
              <w:t>歲以上孩童的第二線或第三線用藥。</w:t>
            </w:r>
            <w:r>
              <w:rPr>
                <w:rFonts w:hint="eastAsia"/>
                <w:sz w:val="22"/>
              </w:rPr>
              <w:t>Oxybutynin</w:t>
            </w:r>
            <w:r>
              <w:rPr>
                <w:rFonts w:hint="eastAsia"/>
                <w:sz w:val="22"/>
              </w:rPr>
              <w:t>則主要用於治療不可抑制的膀胱收縮，此藥可增大膀胱功能性容積，減少</w:t>
            </w:r>
            <w:proofErr w:type="gramStart"/>
            <w:r>
              <w:rPr>
                <w:rFonts w:hint="eastAsia"/>
                <w:sz w:val="22"/>
              </w:rPr>
              <w:t>逼尿肌</w:t>
            </w:r>
            <w:proofErr w:type="gramEnd"/>
            <w:r>
              <w:rPr>
                <w:rFonts w:hint="eastAsia"/>
                <w:sz w:val="22"/>
              </w:rPr>
              <w:t>收縮的頻率，然而，它用於單一症狀尿床的臨床經驗有限，且成績只比安慰劑略好。</w:t>
            </w:r>
          </w:p>
          <w:p w:rsidR="008405B0" w:rsidRDefault="008405B0">
            <w:pPr>
              <w:spacing w:after="120" w:line="360" w:lineRule="auto"/>
              <w:jc w:val="center"/>
            </w:pPr>
            <w:r>
              <w:rPr>
                <w:rFonts w:hint="eastAsia"/>
                <w:sz w:val="22"/>
              </w:rPr>
              <w:t>表格二：比較</w:t>
            </w:r>
            <w:r>
              <w:rPr>
                <w:rFonts w:hint="eastAsia"/>
                <w:sz w:val="22"/>
              </w:rPr>
              <w:t>DDAVP</w:t>
            </w:r>
            <w:r>
              <w:rPr>
                <w:rFonts w:hint="eastAsia"/>
                <w:sz w:val="22"/>
              </w:rPr>
              <w:t>和</w:t>
            </w:r>
            <w:r>
              <w:rPr>
                <w:rFonts w:hint="eastAsia"/>
                <w:sz w:val="22"/>
              </w:rPr>
              <w:t>Imipramine</w:t>
            </w:r>
            <w:r>
              <w:rPr>
                <w:rFonts w:hint="eastAsia"/>
                <w:sz w:val="22"/>
              </w:rPr>
              <w:t>在治療原發型夜尿症的成效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87"/>
              <w:gridCol w:w="2268"/>
              <w:gridCol w:w="2268"/>
            </w:tblGrid>
            <w:tr w:rsidR="008405B0">
              <w:trPr>
                <w:jc w:val="center"/>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left="180"/>
                    <w:jc w:val="both"/>
                    <w:rPr>
                      <w:rFonts w:ascii="新細明體" w:eastAsia="新細明體" w:hAnsi="新細明體" w:cs="新細明體"/>
                      <w:szCs w:val="24"/>
                    </w:rPr>
                  </w:pPr>
                  <w:r>
                    <w:rPr>
                      <w:rFonts w:hint="eastAsia"/>
                      <w:sz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Group I (n=40)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Group II (n=87)</w:t>
                  </w:r>
                </w:p>
              </w:tc>
            </w:tr>
            <w:tr w:rsidR="008405B0">
              <w:trPr>
                <w:jc w:val="center"/>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left="180"/>
                    <w:jc w:val="both"/>
                    <w:rPr>
                      <w:rFonts w:ascii="新細明體" w:eastAsia="新細明體" w:hAnsi="新細明體" w:cs="新細明體"/>
                      <w:szCs w:val="24"/>
                    </w:rPr>
                  </w:pPr>
                  <w:r>
                    <w:rPr>
                      <w:rFonts w:hint="eastAsia"/>
                      <w:sz w:val="22"/>
                    </w:rPr>
                    <w:t>Full response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18 (45.0%)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34 (39.1%)</w:t>
                  </w:r>
                </w:p>
              </w:tc>
            </w:tr>
            <w:tr w:rsidR="008405B0">
              <w:trPr>
                <w:jc w:val="center"/>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left="180"/>
                    <w:jc w:val="both"/>
                    <w:rPr>
                      <w:rFonts w:ascii="新細明體" w:eastAsia="新細明體" w:hAnsi="新細明體" w:cs="新細明體"/>
                      <w:szCs w:val="24"/>
                    </w:rPr>
                  </w:pPr>
                  <w:r>
                    <w:rPr>
                      <w:rFonts w:hint="eastAsia"/>
                      <w:sz w:val="22"/>
                    </w:rPr>
                    <w:t>Partial response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13 (32.5%)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31 (35.6%)</w:t>
                  </w:r>
                </w:p>
              </w:tc>
            </w:tr>
            <w:tr w:rsidR="008405B0">
              <w:trPr>
                <w:jc w:val="center"/>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left="180"/>
                    <w:jc w:val="both"/>
                    <w:rPr>
                      <w:rFonts w:ascii="新細明體" w:eastAsia="新細明體" w:hAnsi="新細明體" w:cs="新細明體"/>
                      <w:szCs w:val="24"/>
                    </w:rPr>
                  </w:pPr>
                  <w:r>
                    <w:rPr>
                      <w:rFonts w:hint="eastAsia"/>
                      <w:sz w:val="22"/>
                    </w:rPr>
                    <w:t>Stationary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4 (10.0%)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 xml:space="preserve">7 </w:t>
                  </w:r>
                  <w:proofErr w:type="gramStart"/>
                  <w:r>
                    <w:rPr>
                      <w:rFonts w:hint="eastAsia"/>
                      <w:sz w:val="22"/>
                    </w:rPr>
                    <w:t>( 8.1</w:t>
                  </w:r>
                  <w:proofErr w:type="gramEnd"/>
                  <w:r>
                    <w:rPr>
                      <w:rFonts w:hint="eastAsia"/>
                      <w:sz w:val="22"/>
                    </w:rPr>
                    <w:t>%)</w:t>
                  </w:r>
                </w:p>
              </w:tc>
            </w:tr>
            <w:tr w:rsidR="008405B0">
              <w:trPr>
                <w:jc w:val="center"/>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left="180"/>
                    <w:jc w:val="both"/>
                    <w:rPr>
                      <w:rFonts w:ascii="新細明體" w:eastAsia="新細明體" w:hAnsi="新細明體" w:cs="新細明體"/>
                      <w:szCs w:val="24"/>
                    </w:rPr>
                  </w:pPr>
                  <w:r>
                    <w:rPr>
                      <w:rFonts w:hint="eastAsia"/>
                      <w:sz w:val="22"/>
                    </w:rPr>
                    <w:t>Discontinue medication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5 (12.5%)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ind w:right="478"/>
                    <w:jc w:val="right"/>
                    <w:rPr>
                      <w:rFonts w:ascii="新細明體" w:eastAsia="新細明體" w:hAnsi="新細明體" w:cs="新細明體"/>
                      <w:szCs w:val="24"/>
                    </w:rPr>
                  </w:pPr>
                  <w:r>
                    <w:rPr>
                      <w:rFonts w:hint="eastAsia"/>
                      <w:sz w:val="22"/>
                    </w:rPr>
                    <w:t>15 (17.2%)</w:t>
                  </w:r>
                </w:p>
              </w:tc>
            </w:tr>
          </w:tbl>
          <w:p w:rsidR="008405B0" w:rsidRDefault="008405B0">
            <w:pPr>
              <w:spacing w:before="120" w:after="120" w:line="360" w:lineRule="auto"/>
              <w:ind w:firstLineChars="200" w:firstLine="440"/>
            </w:pPr>
            <w:r>
              <w:rPr>
                <w:rFonts w:hint="eastAsia"/>
                <w:sz w:val="22"/>
              </w:rPr>
              <w:t>表格二是我們自己所做的研究成果，時間點從</w:t>
            </w:r>
            <w:r>
              <w:rPr>
                <w:rFonts w:hint="eastAsia"/>
                <w:sz w:val="22"/>
              </w:rPr>
              <w:t>1999</w:t>
            </w:r>
            <w:r>
              <w:rPr>
                <w:rFonts w:hint="eastAsia"/>
                <w:sz w:val="22"/>
              </w:rPr>
              <w:t>年</w:t>
            </w:r>
            <w:r>
              <w:rPr>
                <w:rFonts w:hint="eastAsia"/>
                <w:sz w:val="22"/>
              </w:rPr>
              <w:t>9</w:t>
            </w:r>
            <w:r>
              <w:rPr>
                <w:rFonts w:hint="eastAsia"/>
                <w:sz w:val="22"/>
              </w:rPr>
              <w:t>月至</w:t>
            </w:r>
            <w:r>
              <w:rPr>
                <w:rFonts w:hint="eastAsia"/>
                <w:sz w:val="22"/>
              </w:rPr>
              <w:t>2001</w:t>
            </w:r>
            <w:r>
              <w:rPr>
                <w:rFonts w:hint="eastAsia"/>
                <w:sz w:val="22"/>
              </w:rPr>
              <w:t>年的</w:t>
            </w:r>
            <w:r>
              <w:rPr>
                <w:rFonts w:hint="eastAsia"/>
                <w:sz w:val="22"/>
              </w:rPr>
              <w:t>9</w:t>
            </w:r>
            <w:r>
              <w:rPr>
                <w:rFonts w:hint="eastAsia"/>
                <w:sz w:val="22"/>
              </w:rPr>
              <w:t>月，共有</w:t>
            </w:r>
            <w:r>
              <w:rPr>
                <w:rFonts w:hint="eastAsia"/>
                <w:sz w:val="22"/>
              </w:rPr>
              <w:t>127</w:t>
            </w:r>
            <w:r>
              <w:rPr>
                <w:rFonts w:hint="eastAsia"/>
                <w:sz w:val="22"/>
              </w:rPr>
              <w:t>名小孩參於我們這項研究。此研究屬</w:t>
            </w:r>
            <w:r>
              <w:rPr>
                <w:rFonts w:hint="eastAsia"/>
                <w:sz w:val="22"/>
              </w:rPr>
              <w:t>retrospective study</w:t>
            </w:r>
            <w:r>
              <w:rPr>
                <w:rFonts w:hint="eastAsia"/>
                <w:sz w:val="22"/>
              </w:rPr>
              <w:t>，我們把服用</w:t>
            </w:r>
            <w:r>
              <w:rPr>
                <w:rFonts w:hint="eastAsia"/>
                <w:sz w:val="22"/>
              </w:rPr>
              <w:t>imipramine</w:t>
            </w:r>
            <w:proofErr w:type="gramStart"/>
            <w:r>
              <w:rPr>
                <w:rFonts w:hint="eastAsia"/>
                <w:sz w:val="22"/>
              </w:rPr>
              <w:t>者歸甲組</w:t>
            </w:r>
            <w:proofErr w:type="gramEnd"/>
            <w:r>
              <w:rPr>
                <w:rFonts w:hint="eastAsia"/>
                <w:sz w:val="22"/>
              </w:rPr>
              <w:t>（</w:t>
            </w:r>
            <w:r>
              <w:rPr>
                <w:rFonts w:hint="eastAsia"/>
                <w:sz w:val="22"/>
              </w:rPr>
              <w:t xml:space="preserve">Group </w:t>
            </w:r>
            <w:r>
              <w:rPr>
                <w:rFonts w:hint="eastAsia"/>
                <w:sz w:val="22"/>
              </w:rPr>
              <w:lastRenderedPageBreak/>
              <w:t>I</w:t>
            </w:r>
            <w:r>
              <w:rPr>
                <w:rFonts w:hint="eastAsia"/>
                <w:sz w:val="22"/>
              </w:rPr>
              <w:t>）；服用</w:t>
            </w:r>
            <w:r>
              <w:rPr>
                <w:rFonts w:hint="eastAsia"/>
                <w:sz w:val="22"/>
              </w:rPr>
              <w:t>DDAVP</w:t>
            </w:r>
            <w:r>
              <w:rPr>
                <w:rFonts w:hint="eastAsia"/>
                <w:sz w:val="22"/>
              </w:rPr>
              <w:t>者為乙組（</w:t>
            </w:r>
            <w:r>
              <w:rPr>
                <w:rFonts w:hint="eastAsia"/>
                <w:sz w:val="22"/>
              </w:rPr>
              <w:t>Group II</w:t>
            </w:r>
            <w:r>
              <w:rPr>
                <w:rFonts w:hint="eastAsia"/>
                <w:sz w:val="22"/>
              </w:rPr>
              <w:t>）。對象都是屬於</w:t>
            </w:r>
            <w:r>
              <w:rPr>
                <w:rFonts w:hint="eastAsia"/>
                <w:sz w:val="22"/>
              </w:rPr>
              <w:t>Primary monosymptomatic nocturnal enuresis</w:t>
            </w:r>
            <w:r>
              <w:rPr>
                <w:rFonts w:hint="eastAsia"/>
                <w:sz w:val="22"/>
              </w:rPr>
              <w:t>者，所使用的</w:t>
            </w:r>
            <w:r>
              <w:rPr>
                <w:rFonts w:hint="eastAsia"/>
                <w:sz w:val="22"/>
              </w:rPr>
              <w:t>Desmopressin</w:t>
            </w:r>
            <w:r>
              <w:rPr>
                <w:rFonts w:hint="eastAsia"/>
                <w:sz w:val="22"/>
              </w:rPr>
              <w:t>劑量為</w:t>
            </w:r>
            <w:r>
              <w:rPr>
                <w:rFonts w:hint="eastAsia"/>
                <w:sz w:val="22"/>
              </w:rPr>
              <w:t>0.2</w:t>
            </w:r>
            <w:r>
              <w:rPr>
                <w:rFonts w:hint="eastAsia"/>
                <w:sz w:val="22"/>
              </w:rPr>
              <w:t>～</w:t>
            </w:r>
            <w:r>
              <w:rPr>
                <w:rFonts w:hint="eastAsia"/>
                <w:sz w:val="22"/>
              </w:rPr>
              <w:t>0.6 mg (1-3 tablets)</w:t>
            </w:r>
            <w:r>
              <w:rPr>
                <w:rFonts w:hint="eastAsia"/>
                <w:sz w:val="22"/>
              </w:rPr>
              <w:t>。所得結果如表格二，兩者的效果相當，沒有誰較突出。另外，在甲組有三位小朋友出現副作用：一位晚上會做惡夢、講夢話；另兩位則會抖。乙組則沒有副作用的出現。因此，使用</w:t>
            </w:r>
            <w:r>
              <w:rPr>
                <w:rFonts w:hint="eastAsia"/>
                <w:sz w:val="22"/>
              </w:rPr>
              <w:t>DDAVP</w:t>
            </w:r>
            <w:r>
              <w:rPr>
                <w:rFonts w:hint="eastAsia"/>
                <w:sz w:val="22"/>
              </w:rPr>
              <w:t>的安全性較高。</w:t>
            </w:r>
          </w:p>
          <w:p w:rsidR="008405B0" w:rsidRDefault="008405B0">
            <w:pPr>
              <w:spacing w:after="120" w:line="360" w:lineRule="auto"/>
              <w:ind w:firstLineChars="200" w:firstLine="440"/>
            </w:pPr>
            <w:r>
              <w:rPr>
                <w:rFonts w:hint="eastAsia"/>
                <w:sz w:val="22"/>
              </w:rPr>
              <w:t>再來我們來談談頑固性尿床的再評估與治療，頑固性尿床的定義是尿床以藥物治療一至三個月</w:t>
            </w:r>
            <w:proofErr w:type="gramStart"/>
            <w:r>
              <w:rPr>
                <w:rFonts w:hint="eastAsia"/>
                <w:sz w:val="22"/>
              </w:rPr>
              <w:t>以上或鬧鈴</w:t>
            </w:r>
            <w:proofErr w:type="gramEnd"/>
            <w:r>
              <w:rPr>
                <w:rFonts w:hint="eastAsia"/>
                <w:sz w:val="22"/>
              </w:rPr>
              <w:t>行為療法三個月以上，尿床次數減少仍少於</w:t>
            </w:r>
            <w:r>
              <w:rPr>
                <w:rFonts w:hint="eastAsia"/>
                <w:sz w:val="22"/>
              </w:rPr>
              <w:t>50%</w:t>
            </w:r>
            <w:r>
              <w:rPr>
                <w:rFonts w:hint="eastAsia"/>
                <w:sz w:val="22"/>
              </w:rPr>
              <w:t>時稱之。碰到這樣的情形，我們需做再評估，再評估的方法有很多，如：尿流速圖、膀胱壓力圖、括約肌肌電圖、錄影尿動力學檢查及膀胱排尿特殊攝影等，以針對不同的病因，給予適當的治療。</w:t>
            </w:r>
          </w:p>
          <w:p w:rsidR="008405B0" w:rsidRDefault="008405B0">
            <w:pPr>
              <w:spacing w:after="120" w:line="360" w:lineRule="auto"/>
              <w:ind w:firstLineChars="200" w:firstLine="440"/>
              <w:rPr>
                <w:rFonts w:ascii="新細明體" w:eastAsia="新細明體" w:hAnsi="新細明體" w:cs="新細明體"/>
                <w:szCs w:val="24"/>
              </w:rPr>
            </w:pPr>
            <w:r>
              <w:rPr>
                <w:rFonts w:hint="eastAsia"/>
                <w:sz w:val="22"/>
              </w:rPr>
              <w:t>接下來是我們為那些尿床的小孩所做的尿動力學表現，時間點是</w:t>
            </w:r>
            <w:r>
              <w:rPr>
                <w:rFonts w:hint="eastAsia"/>
                <w:sz w:val="22"/>
              </w:rPr>
              <w:t>1998</w:t>
            </w:r>
            <w:r>
              <w:rPr>
                <w:rFonts w:hint="eastAsia"/>
                <w:sz w:val="22"/>
              </w:rPr>
              <w:t>年至</w:t>
            </w:r>
            <w:r>
              <w:rPr>
                <w:rFonts w:hint="eastAsia"/>
                <w:sz w:val="22"/>
              </w:rPr>
              <w:t>2001</w:t>
            </w:r>
            <w:r>
              <w:rPr>
                <w:rFonts w:hint="eastAsia"/>
                <w:sz w:val="22"/>
              </w:rPr>
              <w:t>年，共有</w:t>
            </w:r>
            <w:r>
              <w:rPr>
                <w:rFonts w:hint="eastAsia"/>
                <w:sz w:val="22"/>
              </w:rPr>
              <w:t>93</w:t>
            </w:r>
            <w:r>
              <w:rPr>
                <w:rFonts w:hint="eastAsia"/>
                <w:sz w:val="22"/>
              </w:rPr>
              <w:t>名年齡介於</w:t>
            </w:r>
            <w:r>
              <w:rPr>
                <w:rFonts w:hint="eastAsia"/>
                <w:sz w:val="22"/>
              </w:rPr>
              <w:t>5</w:t>
            </w:r>
            <w:r>
              <w:rPr>
                <w:rFonts w:hint="eastAsia"/>
                <w:sz w:val="22"/>
              </w:rPr>
              <w:t>～</w:t>
            </w:r>
            <w:r>
              <w:rPr>
                <w:rFonts w:hint="eastAsia"/>
                <w:sz w:val="22"/>
              </w:rPr>
              <w:t>15</w:t>
            </w:r>
            <w:r>
              <w:rPr>
                <w:rFonts w:hint="eastAsia"/>
                <w:sz w:val="22"/>
              </w:rPr>
              <w:t>歲的小孩來參加。我們先測量他們的膀胱容積，看有否</w:t>
            </w:r>
            <w:r>
              <w:rPr>
                <w:rFonts w:hint="eastAsia"/>
                <w:sz w:val="22"/>
              </w:rPr>
              <w:t>detrusor overactivity (DO)</w:t>
            </w:r>
            <w:r>
              <w:rPr>
                <w:rFonts w:hint="eastAsia"/>
                <w:sz w:val="22"/>
              </w:rPr>
              <w:t>，然後算它的</w:t>
            </w:r>
            <w:r>
              <w:rPr>
                <w:rFonts w:hint="eastAsia"/>
                <w:sz w:val="22"/>
              </w:rPr>
              <w:t>predictive bladder capacity</w:t>
            </w:r>
            <w:r>
              <w:rPr>
                <w:rFonts w:hint="eastAsia"/>
                <w:sz w:val="22"/>
              </w:rPr>
              <w:t>。從圖六我們可以看到大多數的小孩子，其</w:t>
            </w:r>
            <w:r>
              <w:rPr>
                <w:rFonts w:hint="eastAsia"/>
                <w:sz w:val="22"/>
              </w:rPr>
              <w:t>C/N</w:t>
            </w:r>
            <w:r>
              <w:rPr>
                <w:rFonts w:hint="eastAsia"/>
                <w:sz w:val="22"/>
              </w:rPr>
              <w:t>比值是界於</w:t>
            </w:r>
            <w:r>
              <w:rPr>
                <w:rFonts w:hint="eastAsia"/>
                <w:sz w:val="22"/>
              </w:rPr>
              <w:t>0.5</w:t>
            </w:r>
            <w:r>
              <w:rPr>
                <w:rFonts w:hint="eastAsia"/>
                <w:sz w:val="22"/>
              </w:rPr>
              <w:t>～</w:t>
            </w:r>
            <w:r>
              <w:rPr>
                <w:rFonts w:hint="eastAsia"/>
                <w:sz w:val="22"/>
              </w:rPr>
              <w:t>0.9</w:t>
            </w:r>
            <w:proofErr w:type="gramStart"/>
            <w:r>
              <w:rPr>
                <w:rFonts w:hint="eastAsia"/>
                <w:sz w:val="22"/>
              </w:rPr>
              <w:t>（註</w:t>
            </w:r>
            <w:proofErr w:type="gramEnd"/>
            <w:r>
              <w:rPr>
                <w:rFonts w:hint="eastAsia"/>
                <w:sz w:val="22"/>
              </w:rPr>
              <w:t>：</w:t>
            </w:r>
            <w:r>
              <w:rPr>
                <w:rFonts w:hint="eastAsia"/>
                <w:sz w:val="22"/>
              </w:rPr>
              <w:t>C/N</w:t>
            </w:r>
            <w:r>
              <w:rPr>
                <w:rFonts w:hint="eastAsia"/>
                <w:sz w:val="22"/>
              </w:rPr>
              <w:t>比值指的是我們測量到的膀胱容積除以他這個年齡該有的膀胱容積</w:t>
            </w:r>
            <w:proofErr w:type="gramStart"/>
            <w:r>
              <w:rPr>
                <w:rFonts w:hint="eastAsia"/>
                <w:sz w:val="22"/>
              </w:rPr>
              <w:t>）</w:t>
            </w:r>
            <w:proofErr w:type="gramEnd"/>
            <w:r>
              <w:rPr>
                <w:rFonts w:hint="eastAsia"/>
                <w:sz w:val="22"/>
              </w:rPr>
              <w:t>。只有</w:t>
            </w:r>
            <w:r>
              <w:rPr>
                <w:rFonts w:hint="eastAsia"/>
                <w:sz w:val="22"/>
              </w:rPr>
              <w:t>20</w:t>
            </w:r>
            <w:r>
              <w:rPr>
                <w:rFonts w:hint="eastAsia"/>
                <w:sz w:val="22"/>
              </w:rPr>
              <w:t>人的</w:t>
            </w:r>
            <w:r>
              <w:rPr>
                <w:rFonts w:hint="eastAsia"/>
                <w:sz w:val="22"/>
              </w:rPr>
              <w:t>C/N</w:t>
            </w:r>
            <w:r>
              <w:rPr>
                <w:rFonts w:hint="eastAsia"/>
                <w:sz w:val="22"/>
              </w:rPr>
              <w:t>比值是少於</w:t>
            </w:r>
            <w:r>
              <w:rPr>
                <w:rFonts w:hint="eastAsia"/>
                <w:sz w:val="22"/>
              </w:rPr>
              <w:t>0.5</w:t>
            </w:r>
            <w:r>
              <w:rPr>
                <w:rFonts w:hint="eastAsia"/>
                <w:sz w:val="22"/>
              </w:rPr>
              <w:t>；</w:t>
            </w:r>
            <w:r>
              <w:rPr>
                <w:rFonts w:hint="eastAsia"/>
                <w:sz w:val="22"/>
              </w:rPr>
              <w:t>32</w:t>
            </w:r>
            <w:r>
              <w:rPr>
                <w:rFonts w:hint="eastAsia"/>
                <w:sz w:val="22"/>
              </w:rPr>
              <w:t>人的</w:t>
            </w:r>
            <w:r>
              <w:rPr>
                <w:rFonts w:hint="eastAsia"/>
                <w:sz w:val="22"/>
              </w:rPr>
              <w:t>C/N</w:t>
            </w:r>
            <w:r>
              <w:rPr>
                <w:rFonts w:hint="eastAsia"/>
                <w:sz w:val="22"/>
              </w:rPr>
              <w:t>比值大於</w:t>
            </w:r>
            <w:r>
              <w:rPr>
                <w:rFonts w:hint="eastAsia"/>
                <w:sz w:val="22"/>
              </w:rPr>
              <w:t>0.9</w:t>
            </w:r>
            <w:r>
              <w:rPr>
                <w:rFonts w:hint="eastAsia"/>
                <w:sz w:val="22"/>
              </w:rPr>
              <w:t>。有</w:t>
            </w:r>
            <w:r>
              <w:rPr>
                <w:rFonts w:hint="eastAsia"/>
                <w:sz w:val="22"/>
              </w:rPr>
              <w:t>DO</w:t>
            </w:r>
            <w:r>
              <w:rPr>
                <w:rFonts w:hint="eastAsia"/>
                <w:sz w:val="22"/>
              </w:rPr>
              <w:t>者</w:t>
            </w:r>
            <w:proofErr w:type="gramStart"/>
            <w:r>
              <w:rPr>
                <w:rFonts w:hint="eastAsia"/>
                <w:sz w:val="22"/>
              </w:rPr>
              <w:t>佔</w:t>
            </w:r>
            <w:proofErr w:type="gramEnd"/>
            <w:r>
              <w:rPr>
                <w:rFonts w:hint="eastAsia"/>
                <w:sz w:val="22"/>
              </w:rPr>
              <w:t>了</w:t>
            </w:r>
            <w:r>
              <w:rPr>
                <w:rFonts w:hint="eastAsia"/>
                <w:sz w:val="22"/>
              </w:rPr>
              <w:t>48.4</w:t>
            </w:r>
            <w:r>
              <w:rPr>
                <w:rFonts w:hint="eastAsia"/>
                <w:sz w:val="22"/>
              </w:rPr>
              <w:t>％，表格</w:t>
            </w:r>
            <w:proofErr w:type="gramStart"/>
            <w:r>
              <w:rPr>
                <w:rFonts w:hint="eastAsia"/>
                <w:sz w:val="22"/>
              </w:rPr>
              <w:t>三</w:t>
            </w:r>
            <w:proofErr w:type="gramEnd"/>
            <w:r>
              <w:rPr>
                <w:rFonts w:hint="eastAsia"/>
                <w:sz w:val="22"/>
              </w:rPr>
              <w:t>顯示</w:t>
            </w:r>
            <w:r>
              <w:rPr>
                <w:rFonts w:hint="eastAsia"/>
                <w:sz w:val="22"/>
              </w:rPr>
              <w:t>C/N</w:t>
            </w:r>
            <w:r>
              <w:rPr>
                <w:rFonts w:hint="eastAsia"/>
                <w:sz w:val="22"/>
              </w:rPr>
              <w:t>比值大於</w:t>
            </w:r>
            <w:r>
              <w:rPr>
                <w:rFonts w:hint="eastAsia"/>
                <w:sz w:val="22"/>
              </w:rPr>
              <w:t>0.9</w:t>
            </w:r>
            <w:r>
              <w:rPr>
                <w:rFonts w:hint="eastAsia"/>
                <w:sz w:val="22"/>
              </w:rPr>
              <w:t>，同時合併有</w:t>
            </w:r>
            <w:r>
              <w:rPr>
                <w:rFonts w:hint="eastAsia"/>
                <w:sz w:val="22"/>
              </w:rPr>
              <w:t>DO</w:t>
            </w:r>
            <w:r>
              <w:rPr>
                <w:rFonts w:hint="eastAsia"/>
                <w:sz w:val="22"/>
              </w:rPr>
              <w:t>者有</w:t>
            </w:r>
            <w:r>
              <w:rPr>
                <w:rFonts w:hint="eastAsia"/>
                <w:sz w:val="22"/>
              </w:rPr>
              <w:t>6</w:t>
            </w:r>
            <w:r>
              <w:rPr>
                <w:rFonts w:hint="eastAsia"/>
                <w:sz w:val="22"/>
              </w:rPr>
              <w:t>名；</w:t>
            </w:r>
            <w:r>
              <w:rPr>
                <w:rFonts w:hint="eastAsia"/>
                <w:sz w:val="22"/>
              </w:rPr>
              <w:t>C/N</w:t>
            </w:r>
            <w:r>
              <w:rPr>
                <w:rFonts w:hint="eastAsia"/>
                <w:sz w:val="22"/>
              </w:rPr>
              <w:t>比值小於</w:t>
            </w:r>
            <w:r>
              <w:rPr>
                <w:rFonts w:hint="eastAsia"/>
                <w:sz w:val="22"/>
              </w:rPr>
              <w:t>0.5</w:t>
            </w:r>
            <w:r>
              <w:rPr>
                <w:rFonts w:hint="eastAsia"/>
                <w:sz w:val="22"/>
              </w:rPr>
              <w:t>，合併有</w:t>
            </w:r>
            <w:r>
              <w:rPr>
                <w:rFonts w:hint="eastAsia"/>
                <w:sz w:val="22"/>
              </w:rPr>
              <w:t>DO</w:t>
            </w:r>
            <w:r>
              <w:rPr>
                <w:rFonts w:hint="eastAsia"/>
                <w:sz w:val="22"/>
              </w:rPr>
              <w:t>者有</w:t>
            </w:r>
            <w:r>
              <w:rPr>
                <w:rFonts w:hint="eastAsia"/>
                <w:sz w:val="22"/>
              </w:rPr>
              <w:t>17</w:t>
            </w:r>
            <w:r>
              <w:rPr>
                <w:rFonts w:hint="eastAsia"/>
                <w:sz w:val="22"/>
              </w:rPr>
              <w:t>位。結論是膀胱容積較大者，較少有</w:t>
            </w:r>
            <w:r>
              <w:rPr>
                <w:rFonts w:hint="eastAsia"/>
                <w:sz w:val="22"/>
              </w:rPr>
              <w:t>DO</w:t>
            </w:r>
            <w:r>
              <w:rPr>
                <w:rFonts w:hint="eastAsia"/>
                <w:sz w:val="22"/>
              </w:rPr>
              <w:t>的問題。然後我們來看</w:t>
            </w:r>
            <w:r>
              <w:rPr>
                <w:rFonts w:hint="eastAsia"/>
                <w:sz w:val="22"/>
              </w:rPr>
              <w:t>C/N</w:t>
            </w:r>
            <w:r>
              <w:rPr>
                <w:rFonts w:hint="eastAsia"/>
                <w:sz w:val="22"/>
              </w:rPr>
              <w:t>比值和治療效果的關連性。我們發現，</w:t>
            </w:r>
            <w:r>
              <w:rPr>
                <w:rFonts w:hint="eastAsia"/>
                <w:sz w:val="22"/>
              </w:rPr>
              <w:t>C/N</w:t>
            </w:r>
            <w:r>
              <w:rPr>
                <w:rFonts w:hint="eastAsia"/>
                <w:sz w:val="22"/>
              </w:rPr>
              <w:t>比值小於</w:t>
            </w:r>
            <w:r>
              <w:rPr>
                <w:rFonts w:hint="eastAsia"/>
                <w:sz w:val="22"/>
              </w:rPr>
              <w:t>0.5</w:t>
            </w:r>
            <w:r>
              <w:rPr>
                <w:rFonts w:hint="eastAsia"/>
                <w:sz w:val="22"/>
              </w:rPr>
              <w:t>者，其治療效果都比較差；</w:t>
            </w:r>
            <w:r>
              <w:rPr>
                <w:rFonts w:hint="eastAsia"/>
                <w:sz w:val="22"/>
              </w:rPr>
              <w:t>C/N</w:t>
            </w:r>
            <w:r>
              <w:rPr>
                <w:rFonts w:hint="eastAsia"/>
                <w:sz w:val="22"/>
              </w:rPr>
              <w:t>比值比較大者</w:t>
            </w:r>
            <w:r>
              <w:rPr>
                <w:rFonts w:hint="eastAsia"/>
                <w:sz w:val="22"/>
              </w:rPr>
              <w:t>outcome</w:t>
            </w:r>
            <w:r>
              <w:rPr>
                <w:rFonts w:hint="eastAsia"/>
                <w:sz w:val="22"/>
              </w:rPr>
              <w:t>就比較好。</w:t>
            </w:r>
            <w:r>
              <w:t> </w:t>
            </w:r>
          </w:p>
        </w:tc>
      </w:tr>
      <w:tr w:rsidR="008405B0" w:rsidTr="008405B0">
        <w:trPr>
          <w:tblCellSpacing w:w="0" w:type="dxa"/>
        </w:trPr>
        <w:tc>
          <w:tcPr>
            <w:tcW w:w="0" w:type="auto"/>
            <w:vAlign w:val="center"/>
            <w:hideMark/>
          </w:tcPr>
          <w:p w:rsidR="008405B0" w:rsidRDefault="008405B0">
            <w:pPr>
              <w:pStyle w:val="Web"/>
              <w:jc w:val="center"/>
            </w:pPr>
            <w:r>
              <w:lastRenderedPageBreak/>
              <w:t> </w:t>
            </w:r>
            <w:r>
              <w:rPr>
                <w:noProof/>
              </w:rPr>
              <w:drawing>
                <wp:inline distT="0" distB="0" distL="0" distR="0">
                  <wp:extent cx="3219450" cy="2552700"/>
                  <wp:effectExtent l="19050" t="0" r="0" b="0"/>
                  <wp:docPr id="28" name="圖片 28" descr="http://myyp090023.myyp.com.tw/myyp090023/store/F1/p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yyp090023.myyp.com.tw/myyp090023/store/F1/pp02.jpg"/>
                          <pic:cNvPicPr>
                            <a:picLocks noChangeAspect="1" noChangeArrowheads="1"/>
                          </pic:cNvPicPr>
                        </pic:nvPicPr>
                        <pic:blipFill>
                          <a:blip r:embed="rId5"/>
                          <a:srcRect/>
                          <a:stretch>
                            <a:fillRect/>
                          </a:stretch>
                        </pic:blipFill>
                        <pic:spPr bwMode="auto">
                          <a:xfrm>
                            <a:off x="0" y="0"/>
                            <a:ext cx="3219450" cy="2552700"/>
                          </a:xfrm>
                          <a:prstGeom prst="rect">
                            <a:avLst/>
                          </a:prstGeom>
                          <a:noFill/>
                          <a:ln w="9525">
                            <a:noFill/>
                            <a:miter lim="800000"/>
                            <a:headEnd/>
                            <a:tailEnd/>
                          </a:ln>
                        </pic:spPr>
                      </pic:pic>
                    </a:graphicData>
                  </a:graphic>
                </wp:inline>
              </w:drawing>
            </w:r>
          </w:p>
        </w:tc>
      </w:tr>
      <w:tr w:rsidR="008405B0" w:rsidTr="008405B0">
        <w:trPr>
          <w:tblCellSpacing w:w="0" w:type="dxa"/>
        </w:trPr>
        <w:tc>
          <w:tcPr>
            <w:tcW w:w="0" w:type="auto"/>
            <w:vAlign w:val="center"/>
            <w:hideMark/>
          </w:tcPr>
          <w:p w:rsidR="008405B0" w:rsidRDefault="008405B0">
            <w:pPr>
              <w:spacing w:after="120" w:line="360" w:lineRule="auto"/>
              <w:jc w:val="center"/>
            </w:pPr>
            <w:r>
              <w:rPr>
                <w:rFonts w:hint="eastAsia"/>
                <w:sz w:val="22"/>
              </w:rPr>
              <w:lastRenderedPageBreak/>
              <w:t>表格</w:t>
            </w:r>
            <w:proofErr w:type="gramStart"/>
            <w:r>
              <w:rPr>
                <w:rFonts w:hint="eastAsia"/>
                <w:sz w:val="22"/>
              </w:rPr>
              <w:t>三</w:t>
            </w:r>
            <w:proofErr w:type="gramEnd"/>
            <w:r>
              <w:rPr>
                <w:rFonts w:hint="eastAsia"/>
                <w:sz w:val="22"/>
              </w:rPr>
              <w:t>：</w:t>
            </w:r>
            <w:r>
              <w:rPr>
                <w:rFonts w:hint="eastAsia"/>
                <w:sz w:val="22"/>
              </w:rPr>
              <w:t>C/N</w:t>
            </w:r>
            <w:r>
              <w:rPr>
                <w:rFonts w:hint="eastAsia"/>
                <w:sz w:val="22"/>
              </w:rPr>
              <w:t>比值和治療效果的關連性</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37"/>
              <w:gridCol w:w="1584"/>
              <w:gridCol w:w="1584"/>
              <w:gridCol w:w="1585"/>
              <w:gridCol w:w="1585"/>
            </w:tblGrid>
            <w:tr w:rsidR="008405B0">
              <w:trPr>
                <w:cantSplit/>
                <w:trHeight w:val="355"/>
              </w:trPr>
              <w:tc>
                <w:tcPr>
                  <w:tcW w:w="2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pPr>
                  <w:r>
                    <w:rPr>
                      <w:rFonts w:hint="eastAsia"/>
                      <w:sz w:val="22"/>
                    </w:rPr>
                    <w:t>Capacity</w:t>
                  </w:r>
                </w:p>
                <w:p w:rsidR="008405B0" w:rsidRDefault="008405B0">
                  <w:pPr>
                    <w:spacing w:line="360" w:lineRule="auto"/>
                    <w:jc w:val="center"/>
                    <w:rPr>
                      <w:rFonts w:ascii="新細明體" w:eastAsia="新細明體" w:hAnsi="新細明體" w:cs="新細明體"/>
                      <w:szCs w:val="24"/>
                    </w:rPr>
                  </w:pPr>
                  <w:r>
                    <w:rPr>
                      <w:rFonts w:hint="eastAsia"/>
                      <w:sz w:val="22"/>
                    </w:rPr>
                    <w:t>Max/</w:t>
                  </w:r>
                  <w:proofErr w:type="gramStart"/>
                  <w:r>
                    <w:rPr>
                      <w:rFonts w:hint="eastAsia"/>
                      <w:sz w:val="22"/>
                    </w:rPr>
                    <w:t>Normal(</w:t>
                  </w:r>
                  <w:proofErr w:type="gramEnd"/>
                  <w:r>
                    <w:rPr>
                      <w:rFonts w:hint="eastAsia"/>
                      <w:sz w:val="22"/>
                    </w:rPr>
                    <w:t>%)</w:t>
                  </w:r>
                </w:p>
              </w:tc>
              <w:tc>
                <w:tcPr>
                  <w:tcW w:w="47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Bladder</w:t>
                  </w:r>
                </w:p>
              </w:tc>
            </w:tr>
            <w:tr w:rsidR="008405B0">
              <w:trPr>
                <w:cantSplit/>
                <w:trHeight w:val="14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05B0" w:rsidRDefault="008405B0">
                  <w:pPr>
                    <w:rPr>
                      <w:rFonts w:ascii="新細明體" w:eastAsia="新細明體" w:hAnsi="新細明體" w:cs="新細明體"/>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Stable</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Unstable</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Total</w:t>
                  </w:r>
                </w:p>
              </w:tc>
            </w:tr>
            <w:tr w:rsidR="008405B0">
              <w:trPr>
                <w:cantSplit/>
                <w:trHeight w:val="355"/>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PMNE</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Total</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48</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45</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360" w:lineRule="auto"/>
                    <w:jc w:val="center"/>
                    <w:rPr>
                      <w:rFonts w:ascii="新細明體" w:eastAsia="新細明體" w:hAnsi="新細明體" w:cs="新細明體"/>
                      <w:szCs w:val="24"/>
                    </w:rPr>
                  </w:pPr>
                  <w:r>
                    <w:rPr>
                      <w:rFonts w:hint="eastAsia"/>
                      <w:sz w:val="22"/>
                    </w:rPr>
                    <w:t>93</w:t>
                  </w:r>
                </w:p>
              </w:tc>
            </w:tr>
            <w:tr w:rsidR="008405B0">
              <w:trPr>
                <w:cantSplit/>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5B0" w:rsidRDefault="008405B0">
                  <w:pPr>
                    <w:rPr>
                      <w:rFonts w:ascii="新細明體" w:eastAsia="新細明體" w:hAnsi="新細明體" w:cs="新細明體"/>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both"/>
                    <w:rPr>
                      <w:rFonts w:ascii="新細明體" w:eastAsia="新細明體" w:hAnsi="新細明體" w:cs="新細明體"/>
                      <w:szCs w:val="24"/>
                    </w:rPr>
                  </w:pPr>
                  <w:r>
                    <w:rPr>
                      <w:rFonts w:hint="eastAsia"/>
                      <w:sz w:val="22"/>
                    </w:rPr>
                    <w:t>(A) &lt;50%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3</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17</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20</w:t>
                  </w:r>
                </w:p>
              </w:tc>
            </w:tr>
            <w:tr w:rsidR="008405B0">
              <w:trPr>
                <w:cantSplit/>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5B0" w:rsidRDefault="008405B0">
                  <w:pPr>
                    <w:rPr>
                      <w:rFonts w:ascii="新細明體" w:eastAsia="新細明體" w:hAnsi="新細明體" w:cs="新細明體"/>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both"/>
                    <w:rPr>
                      <w:rFonts w:ascii="新細明體" w:eastAsia="新細明體" w:hAnsi="新細明體" w:cs="新細明體"/>
                      <w:szCs w:val="24"/>
                    </w:rPr>
                  </w:pPr>
                  <w:r>
                    <w:rPr>
                      <w:rFonts w:hint="eastAsia"/>
                      <w:sz w:val="22"/>
                    </w:rPr>
                    <w:t>(B) 50%~90%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19</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22</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41</w:t>
                  </w:r>
                </w:p>
              </w:tc>
            </w:tr>
            <w:tr w:rsidR="008405B0">
              <w:trPr>
                <w:cantSplit/>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5B0" w:rsidRDefault="008405B0">
                  <w:pPr>
                    <w:rPr>
                      <w:rFonts w:ascii="新細明體" w:eastAsia="新細明體" w:hAnsi="新細明體" w:cs="新細明體"/>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both"/>
                    <w:rPr>
                      <w:rFonts w:ascii="新細明體" w:eastAsia="新細明體" w:hAnsi="新細明體" w:cs="新細明體"/>
                      <w:szCs w:val="24"/>
                    </w:rPr>
                  </w:pPr>
                  <w:r>
                    <w:rPr>
                      <w:rFonts w:hint="eastAsia"/>
                      <w:sz w:val="22"/>
                    </w:rPr>
                    <w:t>(C) &gt;90%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26</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6</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B0" w:rsidRDefault="008405B0">
                  <w:pPr>
                    <w:spacing w:line="142" w:lineRule="atLeast"/>
                    <w:jc w:val="center"/>
                    <w:rPr>
                      <w:rFonts w:ascii="新細明體" w:eastAsia="新細明體" w:hAnsi="新細明體" w:cs="新細明體"/>
                      <w:szCs w:val="24"/>
                    </w:rPr>
                  </w:pPr>
                  <w:r>
                    <w:rPr>
                      <w:rFonts w:hint="eastAsia"/>
                      <w:sz w:val="22"/>
                    </w:rPr>
                    <w:t>32</w:t>
                  </w:r>
                </w:p>
              </w:tc>
            </w:tr>
          </w:tbl>
          <w:p w:rsidR="008405B0" w:rsidRDefault="008405B0">
            <w:pPr>
              <w:spacing w:before="120" w:after="120" w:line="360" w:lineRule="auto"/>
              <w:ind w:firstLineChars="200" w:firstLine="440"/>
            </w:pPr>
            <w:r>
              <w:rPr>
                <w:rFonts w:hint="eastAsia"/>
                <w:sz w:val="22"/>
              </w:rPr>
              <w:t>從這些種種的研究，我們發現膀胱容積較大者，對</w:t>
            </w:r>
            <w:r>
              <w:rPr>
                <w:rFonts w:hint="eastAsia"/>
                <w:sz w:val="22"/>
              </w:rPr>
              <w:t>desmopressin</w:t>
            </w:r>
            <w:r>
              <w:rPr>
                <w:rFonts w:hint="eastAsia"/>
                <w:sz w:val="22"/>
              </w:rPr>
              <w:t>的反應較優；膀胱容積較小者則對</w:t>
            </w:r>
            <w:r>
              <w:rPr>
                <w:rFonts w:hint="eastAsia"/>
                <w:sz w:val="22"/>
              </w:rPr>
              <w:t>desmopressin</w:t>
            </w:r>
            <w:r>
              <w:rPr>
                <w:rFonts w:hint="eastAsia"/>
                <w:sz w:val="22"/>
              </w:rPr>
              <w:t>的反應較差。膀胱容積較小者可用</w:t>
            </w:r>
            <w:r>
              <w:rPr>
                <w:rFonts w:hint="eastAsia"/>
                <w:sz w:val="22"/>
              </w:rPr>
              <w:t>anticholinergic drug</w:t>
            </w:r>
            <w:r>
              <w:rPr>
                <w:rFonts w:hint="eastAsia"/>
                <w:sz w:val="22"/>
              </w:rPr>
              <w:t>來治療。另外，我們發現文獻上對於尿床的小孩合併有</w:t>
            </w:r>
            <w:r>
              <w:rPr>
                <w:rFonts w:hint="eastAsia"/>
                <w:sz w:val="22"/>
              </w:rPr>
              <w:t>DO</w:t>
            </w:r>
            <w:r>
              <w:rPr>
                <w:rFonts w:hint="eastAsia"/>
                <w:sz w:val="22"/>
              </w:rPr>
              <w:t>的數據不一（範圍從</w:t>
            </w:r>
            <w:r>
              <w:rPr>
                <w:rFonts w:hint="eastAsia"/>
                <w:sz w:val="22"/>
              </w:rPr>
              <w:t>15.9</w:t>
            </w:r>
            <w:r>
              <w:rPr>
                <w:rFonts w:hint="eastAsia"/>
                <w:sz w:val="22"/>
              </w:rPr>
              <w:t>％～</w:t>
            </w:r>
            <w:r>
              <w:rPr>
                <w:rFonts w:hint="eastAsia"/>
                <w:sz w:val="22"/>
              </w:rPr>
              <w:t>68</w:t>
            </w:r>
            <w:r>
              <w:rPr>
                <w:rFonts w:hint="eastAsia"/>
                <w:sz w:val="22"/>
              </w:rPr>
              <w:t>％），因此無法正確理出尿床和</w:t>
            </w:r>
            <w:r>
              <w:rPr>
                <w:rFonts w:hint="eastAsia"/>
                <w:sz w:val="22"/>
              </w:rPr>
              <w:t>DO</w:t>
            </w:r>
            <w:r>
              <w:rPr>
                <w:rFonts w:hint="eastAsia"/>
                <w:sz w:val="22"/>
              </w:rPr>
              <w:t>的相關性。對於</w:t>
            </w:r>
            <w:r>
              <w:rPr>
                <w:rFonts w:hint="eastAsia"/>
                <w:sz w:val="22"/>
              </w:rPr>
              <w:t>DO</w:t>
            </w:r>
            <w:r>
              <w:rPr>
                <w:rFonts w:hint="eastAsia"/>
                <w:sz w:val="22"/>
              </w:rPr>
              <w:t>的治療也沒有一致的有效方法。有些人認為可用</w:t>
            </w:r>
            <w:r>
              <w:rPr>
                <w:rFonts w:hint="eastAsia"/>
                <w:sz w:val="22"/>
              </w:rPr>
              <w:t>anticholinergic drug</w:t>
            </w:r>
            <w:r>
              <w:rPr>
                <w:rFonts w:hint="eastAsia"/>
                <w:sz w:val="22"/>
              </w:rPr>
              <w:t>來改善，有些人則覺得無效。</w:t>
            </w:r>
          </w:p>
          <w:p w:rsidR="008405B0" w:rsidRDefault="008405B0">
            <w:pPr>
              <w:spacing w:after="120" w:line="360" w:lineRule="auto"/>
              <w:ind w:firstLineChars="200" w:firstLine="440"/>
            </w:pPr>
            <w:r>
              <w:rPr>
                <w:rFonts w:hint="eastAsia"/>
                <w:sz w:val="22"/>
              </w:rPr>
              <w:t>在翻閱文獻報告時，我們又發現一項值得探討的主題，就是尿床的小孩其情緒為何。我們於是把受試者分為兩組（觀察組及對照組），兩組的條件皆一樣，即年齡</w:t>
            </w:r>
            <w:r>
              <w:rPr>
                <w:rFonts w:hint="eastAsia"/>
                <w:sz w:val="22"/>
              </w:rPr>
              <w:t>6-15</w:t>
            </w:r>
            <w:r>
              <w:rPr>
                <w:rFonts w:hint="eastAsia"/>
                <w:sz w:val="22"/>
              </w:rPr>
              <w:t>歲，無先天性疾病或發育遲緩問題，</w:t>
            </w:r>
            <w:proofErr w:type="gramStart"/>
            <w:r>
              <w:rPr>
                <w:rFonts w:hint="eastAsia"/>
                <w:sz w:val="22"/>
              </w:rPr>
              <w:t>無器質</w:t>
            </w:r>
            <w:proofErr w:type="gramEnd"/>
            <w:r>
              <w:rPr>
                <w:rFonts w:hint="eastAsia"/>
                <w:sz w:val="22"/>
              </w:rPr>
              <w:t>性疾病（高血壓、腎臟病、全身性系統疾病），唯一的差別就是觀察組為尿床兒童。然後我們採用一位兒童心理科教授所設計的五個分量表來評估小孩的情緒，此分量表含有：</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人際關係－在社會情境裡控制情緒和行為的能力</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家庭</w:t>
            </w:r>
            <w:proofErr w:type="gramStart"/>
            <w:r>
              <w:rPr>
                <w:rFonts w:hint="eastAsia"/>
                <w:sz w:val="22"/>
              </w:rPr>
              <w:t>參與－對家庭</w:t>
            </w:r>
            <w:proofErr w:type="gramEnd"/>
            <w:r>
              <w:rPr>
                <w:rFonts w:hint="eastAsia"/>
                <w:sz w:val="22"/>
              </w:rPr>
              <w:t>的參與程度及與家人的關係</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內在能力－兒童的能力和成就的未來展望</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學校表現－在學校及課堂作業的能力表現</w:t>
            </w:r>
          </w:p>
          <w:p w:rsidR="008405B0" w:rsidRDefault="008405B0">
            <w:pPr>
              <w:tabs>
                <w:tab w:val="num" w:pos="1260"/>
              </w:tabs>
              <w:spacing w:after="120" w:line="360" w:lineRule="auto"/>
              <w:ind w:left="1260" w:hanging="300"/>
            </w:pPr>
            <w:r>
              <w:rPr>
                <w:rFonts w:ascii="Wingdings" w:eastAsia="Wingdings" w:hAnsi="Wingdings" w:cs="Wingdings"/>
                <w:sz w:val="22"/>
              </w:rPr>
              <w:t></w:t>
            </w:r>
            <w:r>
              <w:rPr>
                <w:rFonts w:ascii="Wingdings" w:eastAsia="Wingdings" w:hAnsi="Wingdings" w:cs="Wingdings"/>
                <w:sz w:val="14"/>
                <w:szCs w:val="14"/>
              </w:rPr>
              <w:t></w:t>
            </w:r>
            <w:r>
              <w:rPr>
                <w:rFonts w:hint="eastAsia"/>
                <w:sz w:val="22"/>
              </w:rPr>
              <w:t>情感－接受他人感情及對他人表達感受的能力</w:t>
            </w:r>
          </w:p>
          <w:p w:rsidR="008405B0" w:rsidRDefault="008405B0">
            <w:pPr>
              <w:spacing w:after="120" w:line="360" w:lineRule="auto"/>
              <w:ind w:firstLineChars="200" w:firstLine="440"/>
            </w:pPr>
            <w:r>
              <w:rPr>
                <w:rFonts w:hint="eastAsia"/>
                <w:sz w:val="22"/>
              </w:rPr>
              <w:t>所得結論是尿床兒童於各分量上表現皆比非尿床兒童差，</w:t>
            </w:r>
            <w:proofErr w:type="gramStart"/>
            <w:r>
              <w:rPr>
                <w:rFonts w:hint="eastAsia"/>
                <w:sz w:val="22"/>
              </w:rPr>
              <w:t>此外，</w:t>
            </w:r>
            <w:proofErr w:type="gramEnd"/>
            <w:r>
              <w:rPr>
                <w:rFonts w:hint="eastAsia"/>
                <w:sz w:val="22"/>
              </w:rPr>
              <w:t>我們還發現尿床的嚴重度也跟孩童的情緒行為表現有高度相關，特別在學校表現與情感表現方面，尿床越嚴重的孩童</w:t>
            </w:r>
            <w:proofErr w:type="gramStart"/>
            <w:r>
              <w:rPr>
                <w:rFonts w:hint="eastAsia"/>
                <w:sz w:val="22"/>
              </w:rPr>
              <w:t>表現越差</w:t>
            </w:r>
            <w:proofErr w:type="gramEnd"/>
            <w:r>
              <w:rPr>
                <w:rFonts w:hint="eastAsia"/>
                <w:sz w:val="22"/>
              </w:rPr>
              <w:t>。因此，我們認為尿床的確對兒童情緒及行為有嚴重的負面影響，尿床兒童及家長宜早</w:t>
            </w:r>
            <w:r>
              <w:rPr>
                <w:rFonts w:hint="eastAsia"/>
                <w:sz w:val="22"/>
              </w:rPr>
              <w:lastRenderedPageBreak/>
              <w:t>日尋求適當的處置及治療方式。</w:t>
            </w:r>
          </w:p>
          <w:p w:rsidR="008405B0" w:rsidRDefault="008405B0">
            <w:pPr>
              <w:spacing w:after="120" w:line="360" w:lineRule="auto"/>
              <w:ind w:firstLineChars="200" w:firstLine="440"/>
            </w:pPr>
            <w:r>
              <w:rPr>
                <w:rFonts w:hint="eastAsia"/>
                <w:sz w:val="22"/>
              </w:rPr>
              <w:t>我們也辦了個尿床繪畫比賽，讓尿床的小孩吐露他們的心聲。從他們的話，我們看到以下幾個的特點：</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幾乎每張畫中尿床的孩子都一副可憐無辜又無助的表情</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一旁不是有人嘲笑，就是媽媽張牙舞爪，準備教訓孩子的模樣</w:t>
            </w:r>
          </w:p>
          <w:p w:rsidR="008405B0" w:rsidRDefault="008405B0">
            <w:pPr>
              <w:tabs>
                <w:tab w:val="num" w:pos="1260"/>
              </w:tabs>
              <w:spacing w:line="360" w:lineRule="auto"/>
              <w:ind w:left="1259" w:hanging="301"/>
            </w:pPr>
            <w:r>
              <w:rPr>
                <w:rFonts w:ascii="Wingdings" w:eastAsia="Wingdings" w:hAnsi="Wingdings" w:cs="Wingdings"/>
                <w:sz w:val="22"/>
              </w:rPr>
              <w:t></w:t>
            </w:r>
            <w:r>
              <w:rPr>
                <w:rFonts w:ascii="Wingdings" w:eastAsia="Wingdings" w:hAnsi="Wingdings" w:cs="Wingdings"/>
                <w:sz w:val="14"/>
                <w:szCs w:val="14"/>
              </w:rPr>
              <w:t></w:t>
            </w:r>
            <w:r>
              <w:rPr>
                <w:rFonts w:hint="eastAsia"/>
                <w:sz w:val="22"/>
              </w:rPr>
              <w:t>這些畫透露出尿床的孩子害羞、自卑、自尊心受損、希望獲得認同的心理特質</w:t>
            </w:r>
          </w:p>
          <w:p w:rsidR="008405B0" w:rsidRDefault="008405B0">
            <w:pPr>
              <w:tabs>
                <w:tab w:val="num" w:pos="1260"/>
              </w:tabs>
              <w:spacing w:after="120" w:line="360" w:lineRule="auto"/>
              <w:ind w:left="1260" w:hanging="300"/>
            </w:pPr>
            <w:r>
              <w:rPr>
                <w:rFonts w:ascii="Wingdings" w:eastAsia="Wingdings" w:hAnsi="Wingdings" w:cs="Wingdings"/>
                <w:sz w:val="22"/>
              </w:rPr>
              <w:t></w:t>
            </w:r>
            <w:r>
              <w:rPr>
                <w:rFonts w:ascii="Wingdings" w:eastAsia="Wingdings" w:hAnsi="Wingdings" w:cs="Wingdings"/>
                <w:sz w:val="14"/>
                <w:szCs w:val="14"/>
              </w:rPr>
              <w:t></w:t>
            </w:r>
            <w:r>
              <w:rPr>
                <w:rFonts w:hint="eastAsia"/>
                <w:sz w:val="22"/>
              </w:rPr>
              <w:t>尿床很少是心理因素造成的，但尿床卻會造成許多心理後遺症</w:t>
            </w:r>
          </w:p>
          <w:p w:rsidR="008405B0" w:rsidRDefault="008405B0">
            <w:pPr>
              <w:spacing w:after="120" w:line="360" w:lineRule="auto"/>
              <w:ind w:firstLineChars="200" w:firstLine="440"/>
              <w:rPr>
                <w:rFonts w:ascii="新細明體" w:eastAsia="新細明體" w:hAnsi="新細明體" w:cs="新細明體"/>
                <w:szCs w:val="24"/>
              </w:rPr>
            </w:pPr>
            <w:r>
              <w:rPr>
                <w:rFonts w:hint="eastAsia"/>
                <w:sz w:val="22"/>
              </w:rPr>
              <w:t>讓我們一起幫助這些小孩克服尿床的壞習慣！</w:t>
            </w:r>
            <w:r>
              <w:t> </w:t>
            </w:r>
          </w:p>
        </w:tc>
      </w:tr>
      <w:tr w:rsidR="008405B0" w:rsidTr="008405B0">
        <w:trPr>
          <w:tblCellSpacing w:w="0" w:type="dxa"/>
        </w:trPr>
        <w:tc>
          <w:tcPr>
            <w:tcW w:w="0" w:type="auto"/>
            <w:vAlign w:val="center"/>
            <w:hideMark/>
          </w:tcPr>
          <w:p w:rsidR="008405B0" w:rsidRDefault="008405B0">
            <w:pPr>
              <w:pStyle w:val="Web"/>
              <w:jc w:val="center"/>
            </w:pPr>
            <w:r>
              <w:rPr>
                <w:noProof/>
              </w:rPr>
              <w:lastRenderedPageBreak/>
              <w:drawing>
                <wp:inline distT="0" distB="0" distL="0" distR="0">
                  <wp:extent cx="5391150" cy="5562600"/>
                  <wp:effectExtent l="19050" t="0" r="0" b="0"/>
                  <wp:docPr id="29" name="圖片 29" descr="http://myyp090023.myyp.com.tw/myyp090023/store/F1/p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yp090023.myyp.com.tw/myyp090023/store/F1/pp03.jpg"/>
                          <pic:cNvPicPr>
                            <a:picLocks noChangeAspect="1" noChangeArrowheads="1"/>
                          </pic:cNvPicPr>
                        </pic:nvPicPr>
                        <pic:blipFill>
                          <a:blip r:embed="rId6"/>
                          <a:srcRect/>
                          <a:stretch>
                            <a:fillRect/>
                          </a:stretch>
                        </pic:blipFill>
                        <pic:spPr bwMode="auto">
                          <a:xfrm>
                            <a:off x="0" y="0"/>
                            <a:ext cx="5391150" cy="5562600"/>
                          </a:xfrm>
                          <a:prstGeom prst="rect">
                            <a:avLst/>
                          </a:prstGeom>
                          <a:noFill/>
                          <a:ln w="9525">
                            <a:noFill/>
                            <a:miter lim="800000"/>
                            <a:headEnd/>
                            <a:tailEnd/>
                          </a:ln>
                        </pic:spPr>
                      </pic:pic>
                    </a:graphicData>
                  </a:graphic>
                </wp:inline>
              </w:drawing>
            </w:r>
          </w:p>
          <w:p w:rsidR="008405B0" w:rsidRDefault="008405B0">
            <w:pPr>
              <w:rPr>
                <w:rFonts w:ascii="新細明體" w:eastAsia="新細明體" w:hAnsi="新細明體" w:cs="新細明體"/>
                <w:szCs w:val="24"/>
              </w:rPr>
            </w:pPr>
            <w:r>
              <w:t> </w:t>
            </w:r>
          </w:p>
        </w:tc>
      </w:tr>
      <w:tr w:rsidR="008405B0" w:rsidTr="008405B0">
        <w:trPr>
          <w:tblCellSpacing w:w="0" w:type="dxa"/>
        </w:trPr>
        <w:tc>
          <w:tcPr>
            <w:tcW w:w="0" w:type="auto"/>
            <w:vAlign w:val="center"/>
            <w:hideMark/>
          </w:tcPr>
          <w:p w:rsidR="008405B0" w:rsidRDefault="008405B0">
            <w:pPr>
              <w:spacing w:after="120" w:line="360" w:lineRule="auto"/>
            </w:pPr>
            <w:r>
              <w:rPr>
                <w:rFonts w:hint="eastAsia"/>
                <w:sz w:val="22"/>
              </w:rPr>
              <w:t>參考文獻：</w:t>
            </w:r>
          </w:p>
          <w:p w:rsidR="008405B0" w:rsidRDefault="008405B0">
            <w:pPr>
              <w:tabs>
                <w:tab w:val="left" w:pos="360"/>
              </w:tabs>
              <w:spacing w:after="120" w:line="360" w:lineRule="auto"/>
              <w:ind w:left="360" w:hanging="360"/>
            </w:pPr>
            <w:r>
              <w:rPr>
                <w:rFonts w:hint="eastAsia"/>
                <w:sz w:val="22"/>
              </w:rPr>
              <w:t>1.</w:t>
            </w:r>
            <w:r>
              <w:rPr>
                <w:rFonts w:hint="eastAsia"/>
                <w:sz w:val="14"/>
                <w:szCs w:val="14"/>
              </w:rPr>
              <w:t xml:space="preserve">       </w:t>
            </w:r>
            <w:r>
              <w:rPr>
                <w:rFonts w:hint="eastAsia"/>
                <w:sz w:val="22"/>
              </w:rPr>
              <w:t>Djurhuus, J. C., Rittig, S.: Nocturnal enuresis. Curr Opin Urol, 12: 317, 2002</w:t>
            </w:r>
          </w:p>
          <w:p w:rsidR="008405B0" w:rsidRDefault="008405B0">
            <w:pPr>
              <w:tabs>
                <w:tab w:val="left" w:pos="360"/>
              </w:tabs>
              <w:spacing w:after="120" w:line="360" w:lineRule="auto"/>
              <w:ind w:left="360" w:hanging="360"/>
            </w:pPr>
            <w:r>
              <w:rPr>
                <w:rFonts w:hint="eastAsia"/>
                <w:sz w:val="22"/>
              </w:rPr>
              <w:t>2.</w:t>
            </w:r>
            <w:r>
              <w:rPr>
                <w:rFonts w:hint="eastAsia"/>
                <w:sz w:val="14"/>
                <w:szCs w:val="14"/>
              </w:rPr>
              <w:t xml:space="preserve">       </w:t>
            </w:r>
            <w:r>
              <w:rPr>
                <w:rFonts w:hint="eastAsia"/>
                <w:sz w:val="22"/>
              </w:rPr>
              <w:t>Akis, N., Irgil, E., Aytekin, N.: Enuresis and the effective factors--a case-control study. Scand J Urol Nephrol, 36: 199, 2002</w:t>
            </w:r>
          </w:p>
          <w:p w:rsidR="008405B0" w:rsidRDefault="008405B0">
            <w:pPr>
              <w:tabs>
                <w:tab w:val="left" w:pos="360"/>
              </w:tabs>
              <w:spacing w:after="120" w:line="360" w:lineRule="auto"/>
              <w:ind w:left="360" w:hanging="360"/>
            </w:pPr>
            <w:r>
              <w:rPr>
                <w:rFonts w:hint="eastAsia"/>
                <w:sz w:val="22"/>
              </w:rPr>
              <w:t>3.</w:t>
            </w:r>
            <w:r>
              <w:rPr>
                <w:rFonts w:hint="eastAsia"/>
                <w:sz w:val="14"/>
                <w:szCs w:val="14"/>
              </w:rPr>
              <w:t xml:space="preserve">       </w:t>
            </w:r>
            <w:r>
              <w:rPr>
                <w:rFonts w:hint="eastAsia"/>
                <w:sz w:val="22"/>
              </w:rPr>
              <w:t>Hjalmas, K.: Nocturnal enuresis: basic facts and new horizons. Eur Urol, 33 Suppl 3: 53, 1998</w:t>
            </w:r>
          </w:p>
          <w:p w:rsidR="008405B0" w:rsidRDefault="008405B0">
            <w:pPr>
              <w:tabs>
                <w:tab w:val="left" w:pos="360"/>
              </w:tabs>
              <w:spacing w:after="120" w:line="360" w:lineRule="auto"/>
              <w:ind w:left="360" w:hanging="360"/>
            </w:pPr>
            <w:r>
              <w:rPr>
                <w:rFonts w:hint="eastAsia"/>
                <w:sz w:val="22"/>
              </w:rPr>
              <w:t>4.</w:t>
            </w:r>
            <w:r>
              <w:rPr>
                <w:rFonts w:hint="eastAsia"/>
                <w:sz w:val="14"/>
                <w:szCs w:val="14"/>
              </w:rPr>
              <w:t xml:space="preserve">       </w:t>
            </w:r>
            <w:r>
              <w:rPr>
                <w:rFonts w:hint="eastAsia"/>
                <w:sz w:val="22"/>
              </w:rPr>
              <w:t xml:space="preserve">Norgaard, J. P., Djurhuus, J. C., Watanabe, H. et al.: Experience and current status of research </w:t>
            </w:r>
            <w:r>
              <w:rPr>
                <w:rFonts w:hint="eastAsia"/>
                <w:sz w:val="22"/>
              </w:rPr>
              <w:lastRenderedPageBreak/>
              <w:t>into the pathophysiology of nocturnal enuresis. Br J Urol, 79: 825, 1997</w:t>
            </w:r>
          </w:p>
          <w:p w:rsidR="008405B0" w:rsidRDefault="008405B0">
            <w:pPr>
              <w:tabs>
                <w:tab w:val="left" w:pos="360"/>
              </w:tabs>
              <w:spacing w:after="120" w:line="360" w:lineRule="auto"/>
              <w:ind w:left="360" w:hanging="360"/>
            </w:pPr>
            <w:r>
              <w:rPr>
                <w:rFonts w:hint="eastAsia"/>
                <w:sz w:val="22"/>
              </w:rPr>
              <w:t>5.</w:t>
            </w:r>
            <w:r>
              <w:rPr>
                <w:rFonts w:hint="eastAsia"/>
                <w:sz w:val="14"/>
                <w:szCs w:val="14"/>
              </w:rPr>
              <w:t xml:space="preserve">       </w:t>
            </w:r>
            <w:r>
              <w:rPr>
                <w:rFonts w:hint="eastAsia"/>
                <w:sz w:val="22"/>
              </w:rPr>
              <w:t>Cher, T. W., Lin, G. J., Hsu, K. H.: Prevalence of nocturnal enuresis and associated familial factors in primary school children in taiwan. J Urol, 168: 1142, 2002</w:t>
            </w:r>
          </w:p>
          <w:p w:rsidR="008405B0" w:rsidRDefault="008405B0">
            <w:pPr>
              <w:tabs>
                <w:tab w:val="left" w:pos="360"/>
              </w:tabs>
              <w:spacing w:after="120" w:line="360" w:lineRule="auto"/>
              <w:ind w:left="360" w:hanging="360"/>
            </w:pPr>
            <w:r>
              <w:rPr>
                <w:rFonts w:hint="eastAsia"/>
                <w:sz w:val="22"/>
              </w:rPr>
              <w:t>6.</w:t>
            </w:r>
            <w:r>
              <w:rPr>
                <w:rFonts w:hint="eastAsia"/>
                <w:sz w:val="14"/>
                <w:szCs w:val="14"/>
              </w:rPr>
              <w:t xml:space="preserve">       </w:t>
            </w:r>
            <w:r>
              <w:rPr>
                <w:rFonts w:hint="eastAsia"/>
                <w:sz w:val="22"/>
              </w:rPr>
              <w:t>Piyasil, V., Udomsup, J.: Enuresis in children 5-15 years at Queen Sirikit National Institute of Child Health. J Med Assoc Thai, 85: 11, 2002</w:t>
            </w:r>
          </w:p>
          <w:p w:rsidR="008405B0" w:rsidRDefault="008405B0">
            <w:pPr>
              <w:tabs>
                <w:tab w:val="left" w:pos="360"/>
              </w:tabs>
              <w:spacing w:after="120" w:line="360" w:lineRule="auto"/>
              <w:ind w:left="360" w:hanging="360"/>
            </w:pPr>
            <w:r>
              <w:rPr>
                <w:rFonts w:hint="eastAsia"/>
                <w:sz w:val="22"/>
              </w:rPr>
              <w:t>7.</w:t>
            </w:r>
            <w:r>
              <w:rPr>
                <w:rFonts w:hint="eastAsia"/>
                <w:sz w:val="14"/>
                <w:szCs w:val="14"/>
              </w:rPr>
              <w:t xml:space="preserve">       </w:t>
            </w:r>
            <w:r>
              <w:rPr>
                <w:rFonts w:hint="eastAsia"/>
                <w:sz w:val="22"/>
              </w:rPr>
              <w:t>Chang, P., Chen, W. J., Tsai, W. Y. et al.: An epidemiological study of nocturnal enuresis in Taiwanese children. BJU Int, 87: 678, 2001</w:t>
            </w:r>
          </w:p>
          <w:p w:rsidR="008405B0" w:rsidRDefault="008405B0">
            <w:pPr>
              <w:tabs>
                <w:tab w:val="left" w:pos="360"/>
              </w:tabs>
              <w:spacing w:after="120" w:line="360" w:lineRule="auto"/>
              <w:ind w:left="360" w:hanging="360"/>
            </w:pPr>
            <w:r>
              <w:rPr>
                <w:rFonts w:hint="eastAsia"/>
                <w:sz w:val="22"/>
              </w:rPr>
              <w:t>8.</w:t>
            </w:r>
            <w:r>
              <w:rPr>
                <w:rFonts w:hint="eastAsia"/>
                <w:sz w:val="14"/>
                <w:szCs w:val="14"/>
              </w:rPr>
              <w:t xml:space="preserve">       </w:t>
            </w:r>
            <w:r>
              <w:rPr>
                <w:rFonts w:hint="eastAsia"/>
                <w:sz w:val="22"/>
              </w:rPr>
              <w:t xml:space="preserve">Liu, X., Sun, Z., Uchiyama, </w:t>
            </w:r>
            <w:proofErr w:type="gramStart"/>
            <w:r>
              <w:rPr>
                <w:rFonts w:hint="eastAsia"/>
                <w:sz w:val="22"/>
              </w:rPr>
              <w:t>M</w:t>
            </w:r>
            <w:proofErr w:type="gramEnd"/>
            <w:r>
              <w:rPr>
                <w:rFonts w:hint="eastAsia"/>
                <w:sz w:val="22"/>
              </w:rPr>
              <w:t>. et al.: Attaining nocturnal urinary control, nocturnal enuresis, and behavioral problems in Chinese children aged 6 through 16 years. J Am Acad Child Adolesc Psychiatry, 39: 1557, 2000</w:t>
            </w:r>
          </w:p>
          <w:p w:rsidR="008405B0" w:rsidRDefault="008405B0">
            <w:pPr>
              <w:tabs>
                <w:tab w:val="left" w:pos="360"/>
              </w:tabs>
              <w:spacing w:after="120" w:line="360" w:lineRule="auto"/>
              <w:ind w:left="360" w:hanging="360"/>
            </w:pPr>
            <w:r>
              <w:rPr>
                <w:rFonts w:hint="eastAsia"/>
                <w:sz w:val="22"/>
              </w:rPr>
              <w:t>9.</w:t>
            </w:r>
            <w:r>
              <w:rPr>
                <w:rFonts w:hint="eastAsia"/>
                <w:sz w:val="14"/>
                <w:szCs w:val="14"/>
              </w:rPr>
              <w:t xml:space="preserve">       </w:t>
            </w:r>
            <w:r>
              <w:rPr>
                <w:rFonts w:hint="eastAsia"/>
                <w:sz w:val="22"/>
              </w:rPr>
              <w:t>Lee, S. D., Sohn, D. W., Lee, J. Z. et al.: An epidemiological study of enuresis in Korean children. BJU Int, 85: 869, 2000</w:t>
            </w:r>
          </w:p>
          <w:p w:rsidR="008405B0" w:rsidRDefault="008405B0">
            <w:pPr>
              <w:tabs>
                <w:tab w:val="left" w:pos="360"/>
              </w:tabs>
              <w:spacing w:after="120" w:line="360" w:lineRule="auto"/>
              <w:ind w:left="360" w:hanging="360"/>
            </w:pPr>
            <w:r>
              <w:rPr>
                <w:rFonts w:hint="eastAsia"/>
                <w:sz w:val="22"/>
              </w:rPr>
              <w:t>10.</w:t>
            </w:r>
            <w:r>
              <w:rPr>
                <w:rFonts w:hint="eastAsia"/>
                <w:sz w:val="14"/>
                <w:szCs w:val="14"/>
              </w:rPr>
              <w:t xml:space="preserve">   </w:t>
            </w:r>
            <w:r>
              <w:rPr>
                <w:rFonts w:hint="eastAsia"/>
                <w:sz w:val="22"/>
              </w:rPr>
              <w:t xml:space="preserve">Gumus, B., Vurgun, N., </w:t>
            </w:r>
            <w:proofErr w:type="gramStart"/>
            <w:r>
              <w:rPr>
                <w:rFonts w:hint="eastAsia"/>
                <w:sz w:val="22"/>
              </w:rPr>
              <w:t>Lekili</w:t>
            </w:r>
            <w:proofErr w:type="gramEnd"/>
            <w:r>
              <w:rPr>
                <w:rFonts w:hint="eastAsia"/>
                <w:sz w:val="22"/>
              </w:rPr>
              <w:t>, M. et al.: Prevalence of nocturnal enuresis and accompanying factors in children aged 7-11 years in Turkey. Acta Paediatr, 88: 1369, 1999</w:t>
            </w:r>
          </w:p>
          <w:p w:rsidR="008405B0" w:rsidRDefault="008405B0">
            <w:pPr>
              <w:tabs>
                <w:tab w:val="left" w:pos="360"/>
              </w:tabs>
              <w:spacing w:after="120" w:line="360" w:lineRule="auto"/>
              <w:ind w:left="360" w:hanging="360"/>
            </w:pPr>
            <w:r>
              <w:rPr>
                <w:rFonts w:hint="eastAsia"/>
                <w:sz w:val="22"/>
              </w:rPr>
              <w:t>11.</w:t>
            </w:r>
            <w:r>
              <w:rPr>
                <w:rFonts w:hint="eastAsia"/>
                <w:sz w:val="14"/>
                <w:szCs w:val="14"/>
              </w:rPr>
              <w:t xml:space="preserve">   </w:t>
            </w:r>
            <w:r>
              <w:rPr>
                <w:rFonts w:hint="eastAsia"/>
                <w:sz w:val="22"/>
              </w:rPr>
              <w:t>Chiozza, M. L., Bernardinelli, L., Caione, P. et al.: An Italian epidemiological multicentre study of nocturnal enuresis. Br J Urol, 81 Suppl 3: 86, 1998</w:t>
            </w:r>
          </w:p>
          <w:p w:rsidR="008405B0" w:rsidRDefault="008405B0">
            <w:pPr>
              <w:tabs>
                <w:tab w:val="left" w:pos="360"/>
              </w:tabs>
              <w:spacing w:after="120" w:line="360" w:lineRule="auto"/>
              <w:ind w:left="360" w:hanging="360"/>
            </w:pPr>
            <w:r>
              <w:rPr>
                <w:rFonts w:hint="eastAsia"/>
                <w:sz w:val="22"/>
              </w:rPr>
              <w:t>12.</w:t>
            </w:r>
            <w:r>
              <w:rPr>
                <w:rFonts w:hint="eastAsia"/>
                <w:sz w:val="14"/>
                <w:szCs w:val="14"/>
              </w:rPr>
              <w:t xml:space="preserve">   </w:t>
            </w:r>
            <w:r>
              <w:rPr>
                <w:rFonts w:hint="eastAsia"/>
                <w:sz w:val="22"/>
              </w:rPr>
              <w:t>Spee-van der Wekke, J., Hirasing, R. A., Meulmeester, J. F. et al.: Childhood nocturnal enuresis in The Netherlands. Urology, 51: 1022, 1998</w:t>
            </w:r>
          </w:p>
          <w:p w:rsidR="008405B0" w:rsidRDefault="008405B0">
            <w:pPr>
              <w:tabs>
                <w:tab w:val="left" w:pos="360"/>
              </w:tabs>
              <w:spacing w:after="120" w:line="360" w:lineRule="auto"/>
              <w:ind w:left="360" w:hanging="360"/>
            </w:pPr>
            <w:r>
              <w:rPr>
                <w:rFonts w:hint="eastAsia"/>
                <w:sz w:val="22"/>
              </w:rPr>
              <w:t>13.</w:t>
            </w:r>
            <w:r>
              <w:rPr>
                <w:rFonts w:hint="eastAsia"/>
                <w:sz w:val="14"/>
                <w:szCs w:val="14"/>
              </w:rPr>
              <w:t xml:space="preserve">   </w:t>
            </w:r>
            <w:r>
              <w:rPr>
                <w:rFonts w:hint="eastAsia"/>
                <w:sz w:val="22"/>
              </w:rPr>
              <w:t>Yeung, C. K.: Nocturnal enuresis in Hong Kong: different Chinese phenotypes. Scand J Urol Nephrol Suppl, 183: 17, 1997</w:t>
            </w:r>
          </w:p>
          <w:p w:rsidR="008405B0" w:rsidRDefault="008405B0">
            <w:pPr>
              <w:tabs>
                <w:tab w:val="left" w:pos="360"/>
              </w:tabs>
              <w:spacing w:after="120" w:line="360" w:lineRule="auto"/>
              <w:ind w:left="360" w:hanging="360"/>
            </w:pPr>
            <w:r>
              <w:rPr>
                <w:rFonts w:hint="eastAsia"/>
                <w:sz w:val="22"/>
              </w:rPr>
              <w:t>14.</w:t>
            </w:r>
            <w:r>
              <w:rPr>
                <w:rFonts w:hint="eastAsia"/>
                <w:sz w:val="14"/>
                <w:szCs w:val="14"/>
              </w:rPr>
              <w:t xml:space="preserve">   </w:t>
            </w:r>
            <w:r>
              <w:rPr>
                <w:rFonts w:hint="eastAsia"/>
                <w:sz w:val="22"/>
              </w:rPr>
              <w:t>Byrd, R. S., Weitzman, M., Lanphear, N. E. et al.: Bed-wetting in US children: epidemiology and related behavior problems. Pediatrics, 98: 414, 1996</w:t>
            </w:r>
          </w:p>
          <w:p w:rsidR="008405B0" w:rsidRDefault="008405B0">
            <w:pPr>
              <w:tabs>
                <w:tab w:val="left" w:pos="360"/>
              </w:tabs>
              <w:spacing w:after="120" w:line="360" w:lineRule="auto"/>
              <w:ind w:left="360" w:hanging="360"/>
            </w:pPr>
            <w:r>
              <w:rPr>
                <w:rFonts w:hint="eastAsia"/>
                <w:sz w:val="22"/>
              </w:rPr>
              <w:t>15.</w:t>
            </w:r>
            <w:r>
              <w:rPr>
                <w:rFonts w:hint="eastAsia"/>
                <w:sz w:val="14"/>
                <w:szCs w:val="14"/>
              </w:rPr>
              <w:t xml:space="preserve">   </w:t>
            </w:r>
            <w:r>
              <w:rPr>
                <w:rFonts w:hint="eastAsia"/>
                <w:sz w:val="22"/>
              </w:rPr>
              <w:t xml:space="preserve">Kalo, B. B., Bella, </w:t>
            </w:r>
            <w:proofErr w:type="gramStart"/>
            <w:r>
              <w:rPr>
                <w:rFonts w:hint="eastAsia"/>
                <w:sz w:val="22"/>
              </w:rPr>
              <w:t>H</w:t>
            </w:r>
            <w:proofErr w:type="gramEnd"/>
            <w:r>
              <w:rPr>
                <w:rFonts w:hint="eastAsia"/>
                <w:sz w:val="22"/>
              </w:rPr>
              <w:t xml:space="preserve">.: Enuresis: prevalence and associated factors among primary school children </w:t>
            </w:r>
            <w:r>
              <w:rPr>
                <w:rFonts w:hint="eastAsia"/>
                <w:sz w:val="22"/>
              </w:rPr>
              <w:lastRenderedPageBreak/>
              <w:t>in Saudi Arabia. Acta Paediatr, 85: 1217, 1996</w:t>
            </w:r>
          </w:p>
          <w:p w:rsidR="008405B0" w:rsidRDefault="008405B0">
            <w:pPr>
              <w:tabs>
                <w:tab w:val="left" w:pos="360"/>
              </w:tabs>
              <w:spacing w:after="120" w:line="360" w:lineRule="auto"/>
              <w:ind w:left="360" w:hanging="360"/>
            </w:pPr>
            <w:r>
              <w:rPr>
                <w:rFonts w:hint="eastAsia"/>
                <w:sz w:val="22"/>
              </w:rPr>
              <w:t>16.</w:t>
            </w:r>
            <w:r>
              <w:rPr>
                <w:rFonts w:hint="eastAsia"/>
                <w:sz w:val="14"/>
                <w:szCs w:val="14"/>
              </w:rPr>
              <w:t xml:space="preserve">   </w:t>
            </w:r>
            <w:r>
              <w:rPr>
                <w:rFonts w:hint="eastAsia"/>
                <w:sz w:val="22"/>
              </w:rPr>
              <w:t>Bower, W. F., Moore, K. H., Shepherd, R. B. et al.: The epidemiology of childhood enuresis in Australia. Br J Urol, 78: 602, 1996</w:t>
            </w:r>
          </w:p>
          <w:p w:rsidR="008405B0" w:rsidRDefault="008405B0">
            <w:pPr>
              <w:tabs>
                <w:tab w:val="left" w:pos="360"/>
              </w:tabs>
              <w:spacing w:after="120" w:line="360" w:lineRule="auto"/>
              <w:ind w:left="360" w:hanging="360"/>
            </w:pPr>
            <w:r>
              <w:rPr>
                <w:rFonts w:hint="eastAsia"/>
                <w:sz w:val="22"/>
              </w:rPr>
              <w:t>17.</w:t>
            </w:r>
            <w:r>
              <w:rPr>
                <w:rFonts w:hint="eastAsia"/>
                <w:sz w:val="14"/>
                <w:szCs w:val="14"/>
              </w:rPr>
              <w:t xml:space="preserve">   </w:t>
            </w:r>
            <w:r>
              <w:rPr>
                <w:rFonts w:hint="eastAsia"/>
                <w:sz w:val="22"/>
              </w:rPr>
              <w:t>Readett, D. R., Bamigbade, T., Serjeant, G. R.: Nocturnal enuresis in normal Jamaican children. Implications for therapy. West Indian Med J, 40: 181, 1991</w:t>
            </w:r>
          </w:p>
          <w:p w:rsidR="008405B0" w:rsidRDefault="008405B0">
            <w:pPr>
              <w:tabs>
                <w:tab w:val="left" w:pos="360"/>
              </w:tabs>
              <w:spacing w:after="120" w:line="360" w:lineRule="auto"/>
              <w:ind w:left="360" w:hanging="360"/>
            </w:pPr>
            <w:r>
              <w:rPr>
                <w:rFonts w:hint="eastAsia"/>
                <w:sz w:val="22"/>
              </w:rPr>
              <w:t>18.</w:t>
            </w:r>
            <w:r>
              <w:rPr>
                <w:rFonts w:hint="eastAsia"/>
                <w:sz w:val="14"/>
                <w:szCs w:val="14"/>
              </w:rPr>
              <w:t xml:space="preserve">   </w:t>
            </w:r>
            <w:r>
              <w:rPr>
                <w:rFonts w:hint="eastAsia"/>
                <w:sz w:val="22"/>
              </w:rPr>
              <w:t xml:space="preserve">von Gontard, A., Eiberg, H., </w:t>
            </w:r>
            <w:proofErr w:type="gramStart"/>
            <w:r>
              <w:rPr>
                <w:rFonts w:hint="eastAsia"/>
                <w:sz w:val="22"/>
              </w:rPr>
              <w:t>Hollmann</w:t>
            </w:r>
            <w:proofErr w:type="gramEnd"/>
            <w:r>
              <w:rPr>
                <w:rFonts w:hint="eastAsia"/>
                <w:sz w:val="22"/>
              </w:rPr>
              <w:t>, E. et al.: Molecular genetics of nocturnal enuresis: clinical and genetic heterogeneity. Acta Paediatr, 87: 571, 1998</w:t>
            </w:r>
          </w:p>
          <w:p w:rsidR="008405B0" w:rsidRDefault="008405B0">
            <w:pPr>
              <w:tabs>
                <w:tab w:val="left" w:pos="360"/>
              </w:tabs>
              <w:spacing w:after="120" w:line="360" w:lineRule="auto"/>
              <w:ind w:left="360" w:hanging="360"/>
            </w:pPr>
            <w:r>
              <w:rPr>
                <w:rFonts w:hint="eastAsia"/>
                <w:sz w:val="22"/>
              </w:rPr>
              <w:t>19.</w:t>
            </w:r>
            <w:r>
              <w:rPr>
                <w:rFonts w:hint="eastAsia"/>
                <w:sz w:val="14"/>
                <w:szCs w:val="14"/>
              </w:rPr>
              <w:t xml:space="preserve">   </w:t>
            </w:r>
            <w:r>
              <w:rPr>
                <w:rFonts w:hint="eastAsia"/>
                <w:sz w:val="22"/>
              </w:rPr>
              <w:t>Yeung, C. K., Chiu, H. N., Sit, F. K.: Bladder dysfunction in children with refractory monosymptomatic primary nocturnal enuresis. J Urol, 162: 1049, 1999</w:t>
            </w:r>
          </w:p>
          <w:p w:rsidR="008405B0" w:rsidRDefault="008405B0">
            <w:pPr>
              <w:tabs>
                <w:tab w:val="left" w:pos="360"/>
              </w:tabs>
              <w:spacing w:after="120" w:line="360" w:lineRule="auto"/>
              <w:ind w:left="360" w:hanging="360"/>
            </w:pPr>
            <w:r>
              <w:rPr>
                <w:rFonts w:hint="eastAsia"/>
                <w:sz w:val="22"/>
              </w:rPr>
              <w:t>20.</w:t>
            </w:r>
            <w:r>
              <w:rPr>
                <w:rFonts w:hint="eastAsia"/>
                <w:sz w:val="14"/>
                <w:szCs w:val="14"/>
              </w:rPr>
              <w:t xml:space="preserve">   </w:t>
            </w:r>
            <w:r>
              <w:rPr>
                <w:rFonts w:hint="eastAsia"/>
                <w:sz w:val="22"/>
              </w:rPr>
              <w:t>Eller, D. A., Austin, P. F., Tanguay, S. et al.: Daytime functional bladder capacity as a predictor of response to desmopressin in monosymptomatic nocturnal enuresis. Eur Urol, 33 Suppl 3: 25, 1998</w:t>
            </w:r>
          </w:p>
          <w:p w:rsidR="008405B0" w:rsidRDefault="008405B0">
            <w:pPr>
              <w:tabs>
                <w:tab w:val="left" w:pos="360"/>
              </w:tabs>
              <w:spacing w:after="120" w:line="360" w:lineRule="auto"/>
              <w:ind w:left="360" w:hanging="360"/>
            </w:pPr>
            <w:r>
              <w:rPr>
                <w:rFonts w:hint="eastAsia"/>
                <w:sz w:val="22"/>
              </w:rPr>
              <w:t>21.</w:t>
            </w:r>
            <w:r>
              <w:rPr>
                <w:rFonts w:hint="eastAsia"/>
                <w:sz w:val="14"/>
                <w:szCs w:val="14"/>
              </w:rPr>
              <w:t xml:space="preserve">   </w:t>
            </w:r>
            <w:r>
              <w:rPr>
                <w:rFonts w:hint="eastAsia"/>
                <w:sz w:val="22"/>
              </w:rPr>
              <w:t>Rushton, H. G., Belman, A. B., Zaontz, M. R. et al.: The influence of small functional bladder capacity and other predictors on the response to desmopressin in the management of monosymptomatic nocturnal enuresis. J Urol, 156: 651, 1996</w:t>
            </w:r>
          </w:p>
          <w:p w:rsidR="008405B0" w:rsidRDefault="008405B0">
            <w:pPr>
              <w:tabs>
                <w:tab w:val="left" w:pos="360"/>
              </w:tabs>
              <w:spacing w:after="120" w:line="360" w:lineRule="auto"/>
              <w:ind w:left="360" w:hanging="360"/>
            </w:pPr>
            <w:r>
              <w:rPr>
                <w:rFonts w:hint="eastAsia"/>
                <w:sz w:val="22"/>
              </w:rPr>
              <w:t>22.</w:t>
            </w:r>
            <w:r>
              <w:rPr>
                <w:rFonts w:hint="eastAsia"/>
                <w:sz w:val="14"/>
                <w:szCs w:val="14"/>
              </w:rPr>
              <w:t xml:space="preserve">   </w:t>
            </w:r>
            <w:r>
              <w:rPr>
                <w:rFonts w:hint="eastAsia"/>
                <w:sz w:val="22"/>
              </w:rPr>
              <w:t xml:space="preserve">Jarvelin, M. R., Huttunen, N. P., </w:t>
            </w:r>
            <w:proofErr w:type="gramStart"/>
            <w:r>
              <w:rPr>
                <w:rFonts w:hint="eastAsia"/>
                <w:sz w:val="22"/>
              </w:rPr>
              <w:t>Seppanen</w:t>
            </w:r>
            <w:proofErr w:type="gramEnd"/>
            <w:r>
              <w:rPr>
                <w:rFonts w:hint="eastAsia"/>
                <w:sz w:val="22"/>
              </w:rPr>
              <w:t>, J. et al.: Screening of urinary tract abnormalities among day and nightwetting children. Scand J Urol Nephrol, 24: 181, 1990</w:t>
            </w:r>
          </w:p>
          <w:p w:rsidR="008405B0" w:rsidRDefault="008405B0">
            <w:pPr>
              <w:tabs>
                <w:tab w:val="left" w:pos="360"/>
              </w:tabs>
              <w:spacing w:after="120" w:line="360" w:lineRule="auto"/>
              <w:ind w:left="360" w:hanging="360"/>
            </w:pPr>
            <w:r>
              <w:rPr>
                <w:rFonts w:hint="eastAsia"/>
                <w:sz w:val="22"/>
              </w:rPr>
              <w:t>23.</w:t>
            </w:r>
            <w:r>
              <w:rPr>
                <w:rFonts w:hint="eastAsia"/>
                <w:sz w:val="14"/>
                <w:szCs w:val="14"/>
              </w:rPr>
              <w:t xml:space="preserve">   </w:t>
            </w:r>
            <w:r>
              <w:rPr>
                <w:rFonts w:hint="eastAsia"/>
                <w:sz w:val="22"/>
              </w:rPr>
              <w:t>Starfield, B.: Functional bladder capacity in enuretic and nonenuretic children. J Pediatr, 70: 777, 1967</w:t>
            </w:r>
          </w:p>
          <w:p w:rsidR="008405B0" w:rsidRDefault="008405B0">
            <w:pPr>
              <w:tabs>
                <w:tab w:val="left" w:pos="360"/>
              </w:tabs>
              <w:spacing w:after="120" w:line="360" w:lineRule="auto"/>
              <w:ind w:left="360" w:hanging="360"/>
            </w:pPr>
            <w:r>
              <w:rPr>
                <w:rFonts w:hint="eastAsia"/>
                <w:sz w:val="22"/>
              </w:rPr>
              <w:t>24.</w:t>
            </w:r>
            <w:r>
              <w:rPr>
                <w:rFonts w:hint="eastAsia"/>
                <w:sz w:val="14"/>
                <w:szCs w:val="14"/>
              </w:rPr>
              <w:t xml:space="preserve">   </w:t>
            </w:r>
            <w:r>
              <w:rPr>
                <w:rFonts w:hint="eastAsia"/>
                <w:sz w:val="22"/>
              </w:rPr>
              <w:t xml:space="preserve">von Gontard, A., Schaumburg, H., </w:t>
            </w:r>
            <w:proofErr w:type="gramStart"/>
            <w:r>
              <w:rPr>
                <w:rFonts w:hint="eastAsia"/>
                <w:sz w:val="22"/>
              </w:rPr>
              <w:t>Hollmann</w:t>
            </w:r>
            <w:proofErr w:type="gramEnd"/>
            <w:r>
              <w:rPr>
                <w:rFonts w:hint="eastAsia"/>
                <w:sz w:val="22"/>
              </w:rPr>
              <w:t>, E. et al.: The genetics of enuresis: a review. J Urol, 166: 2438, 2001</w:t>
            </w:r>
          </w:p>
          <w:p w:rsidR="008405B0" w:rsidRDefault="008405B0">
            <w:pPr>
              <w:tabs>
                <w:tab w:val="left" w:pos="360"/>
              </w:tabs>
              <w:spacing w:after="120" w:line="360" w:lineRule="auto"/>
              <w:ind w:left="360" w:hanging="360"/>
            </w:pPr>
            <w:r>
              <w:rPr>
                <w:rFonts w:hint="eastAsia"/>
                <w:sz w:val="22"/>
              </w:rPr>
              <w:t>25.</w:t>
            </w:r>
            <w:r>
              <w:rPr>
                <w:rFonts w:hint="eastAsia"/>
                <w:sz w:val="14"/>
                <w:szCs w:val="14"/>
              </w:rPr>
              <w:t xml:space="preserve">   </w:t>
            </w:r>
            <w:r>
              <w:rPr>
                <w:rFonts w:hint="eastAsia"/>
                <w:sz w:val="22"/>
              </w:rPr>
              <w:t xml:space="preserve">Bloom, D. A., Seeley, W. W., </w:t>
            </w:r>
            <w:proofErr w:type="gramStart"/>
            <w:r>
              <w:rPr>
                <w:rFonts w:hint="eastAsia"/>
                <w:sz w:val="22"/>
              </w:rPr>
              <w:t>Ritchey</w:t>
            </w:r>
            <w:proofErr w:type="gramEnd"/>
            <w:r>
              <w:rPr>
                <w:rFonts w:hint="eastAsia"/>
                <w:sz w:val="22"/>
              </w:rPr>
              <w:t>, M. L. et al.: Toilet habits and continence in children: an opportunity sampling in search of normal parameters. J Urol, 149: 1087, 1993</w:t>
            </w:r>
          </w:p>
          <w:p w:rsidR="008405B0" w:rsidRDefault="008405B0">
            <w:pPr>
              <w:tabs>
                <w:tab w:val="left" w:pos="360"/>
              </w:tabs>
              <w:spacing w:after="120" w:line="360" w:lineRule="auto"/>
              <w:ind w:left="360" w:hanging="360"/>
            </w:pPr>
            <w:r>
              <w:rPr>
                <w:rFonts w:hint="eastAsia"/>
                <w:sz w:val="22"/>
              </w:rPr>
              <w:lastRenderedPageBreak/>
              <w:t>26.</w:t>
            </w:r>
            <w:r>
              <w:rPr>
                <w:rFonts w:hint="eastAsia"/>
                <w:sz w:val="14"/>
                <w:szCs w:val="14"/>
              </w:rPr>
              <w:t xml:space="preserve">   </w:t>
            </w:r>
            <w:r>
              <w:rPr>
                <w:rFonts w:hint="eastAsia"/>
                <w:sz w:val="22"/>
              </w:rPr>
              <w:t>Neveus, T., Hetta, J., Cnattingius, S. et al.: Depth of sleep and sleep habits among enuretic and incontinent children. Acta Paediatr, 88: 748, 1999</w:t>
            </w:r>
          </w:p>
          <w:p w:rsidR="008405B0" w:rsidRDefault="008405B0">
            <w:pPr>
              <w:tabs>
                <w:tab w:val="left" w:pos="360"/>
              </w:tabs>
              <w:spacing w:after="120" w:line="360" w:lineRule="auto"/>
              <w:ind w:left="360" w:hanging="360"/>
            </w:pPr>
            <w:r>
              <w:rPr>
                <w:rFonts w:hint="eastAsia"/>
                <w:sz w:val="22"/>
              </w:rPr>
              <w:t>27.</w:t>
            </w:r>
            <w:r>
              <w:rPr>
                <w:rFonts w:hint="eastAsia"/>
                <w:sz w:val="14"/>
                <w:szCs w:val="14"/>
              </w:rPr>
              <w:t xml:space="preserve">   </w:t>
            </w:r>
            <w:r>
              <w:rPr>
                <w:rFonts w:hint="eastAsia"/>
                <w:sz w:val="22"/>
              </w:rPr>
              <w:t>Neveus, T., Stenberg, A., Lackgren, G. et al.: Sleep of children with enuresis: a polysomnographic study. Pediatrics, 103: 1193, 1999</w:t>
            </w:r>
          </w:p>
          <w:p w:rsidR="008405B0" w:rsidRDefault="008405B0">
            <w:pPr>
              <w:tabs>
                <w:tab w:val="left" w:pos="360"/>
              </w:tabs>
              <w:spacing w:after="120" w:line="360" w:lineRule="auto"/>
              <w:ind w:left="360" w:hanging="360"/>
            </w:pPr>
            <w:r>
              <w:rPr>
                <w:rFonts w:hint="eastAsia"/>
                <w:sz w:val="22"/>
              </w:rPr>
              <w:t>28.</w:t>
            </w:r>
            <w:r>
              <w:rPr>
                <w:rFonts w:hint="eastAsia"/>
                <w:sz w:val="14"/>
                <w:szCs w:val="14"/>
              </w:rPr>
              <w:t xml:space="preserve">   </w:t>
            </w:r>
            <w:r>
              <w:rPr>
                <w:rFonts w:hint="eastAsia"/>
                <w:sz w:val="22"/>
              </w:rPr>
              <w:t>Wille, S.: Nocturnal enuresis: sleep disturbance and behavioural patterns. Acta Paediatr, 83: 772, 1994</w:t>
            </w:r>
          </w:p>
          <w:p w:rsidR="008405B0" w:rsidRDefault="008405B0">
            <w:pPr>
              <w:tabs>
                <w:tab w:val="left" w:pos="360"/>
              </w:tabs>
              <w:spacing w:after="120" w:line="360" w:lineRule="auto"/>
              <w:ind w:left="360" w:hanging="360"/>
            </w:pPr>
            <w:r>
              <w:rPr>
                <w:rFonts w:hint="eastAsia"/>
                <w:sz w:val="22"/>
              </w:rPr>
              <w:t>29.</w:t>
            </w:r>
            <w:r>
              <w:rPr>
                <w:rFonts w:hint="eastAsia"/>
                <w:sz w:val="14"/>
                <w:szCs w:val="14"/>
              </w:rPr>
              <w:t xml:space="preserve">   </w:t>
            </w:r>
            <w:r>
              <w:rPr>
                <w:rFonts w:hint="eastAsia"/>
                <w:sz w:val="22"/>
              </w:rPr>
              <w:t>Neveus, T., Lackgren, G., Stenberg, A. et al.: Sleep and night-time behaviour of enuretics and non-enuretics. Br J Urol, 81 Suppl 3: 67, 1998</w:t>
            </w:r>
          </w:p>
          <w:p w:rsidR="008405B0" w:rsidRDefault="008405B0">
            <w:pPr>
              <w:tabs>
                <w:tab w:val="left" w:pos="360"/>
              </w:tabs>
              <w:spacing w:after="120" w:line="360" w:lineRule="auto"/>
              <w:ind w:left="360" w:hanging="360"/>
            </w:pPr>
            <w:r>
              <w:rPr>
                <w:rFonts w:hint="eastAsia"/>
                <w:sz w:val="22"/>
              </w:rPr>
              <w:t>30.</w:t>
            </w:r>
            <w:r>
              <w:rPr>
                <w:rFonts w:hint="eastAsia"/>
                <w:sz w:val="14"/>
                <w:szCs w:val="14"/>
              </w:rPr>
              <w:t xml:space="preserve">   </w:t>
            </w:r>
            <w:r>
              <w:rPr>
                <w:rFonts w:hint="eastAsia"/>
                <w:sz w:val="22"/>
              </w:rPr>
              <w:t>Norgaard, J. P., Hansen, J. H., Nielsen, J. B. et al.: Nocturnal studies in enuretics. A polygraphic study of sleep-EEG and bladder activity. Scand J Urol Nephrol Suppl, 125: 73, 1989</w:t>
            </w:r>
          </w:p>
          <w:p w:rsidR="008405B0" w:rsidRDefault="008405B0">
            <w:pPr>
              <w:tabs>
                <w:tab w:val="left" w:pos="360"/>
              </w:tabs>
              <w:spacing w:after="120" w:line="360" w:lineRule="auto"/>
              <w:ind w:left="360" w:hanging="360"/>
            </w:pPr>
            <w:r>
              <w:rPr>
                <w:rFonts w:hint="eastAsia"/>
                <w:sz w:val="22"/>
              </w:rPr>
              <w:t>31.</w:t>
            </w:r>
            <w:r>
              <w:rPr>
                <w:rFonts w:hint="eastAsia"/>
                <w:sz w:val="14"/>
                <w:szCs w:val="14"/>
              </w:rPr>
              <w:t xml:space="preserve">   </w:t>
            </w:r>
            <w:r>
              <w:rPr>
                <w:rFonts w:hint="eastAsia"/>
                <w:sz w:val="22"/>
              </w:rPr>
              <w:t>Wolfish, N. M., Pivik, R. T., Busby, K. A.: Elevated sleep arousal thresholds in enuretic boys: clinical implications. Acta Paediatr, 86: 381, 1997</w:t>
            </w:r>
          </w:p>
          <w:p w:rsidR="008405B0" w:rsidRDefault="008405B0">
            <w:pPr>
              <w:tabs>
                <w:tab w:val="left" w:pos="360"/>
              </w:tabs>
              <w:spacing w:after="120" w:line="360" w:lineRule="auto"/>
              <w:ind w:left="360" w:hanging="360"/>
            </w:pPr>
            <w:r>
              <w:rPr>
                <w:rFonts w:hint="eastAsia"/>
                <w:sz w:val="22"/>
              </w:rPr>
              <w:t>32.</w:t>
            </w:r>
            <w:r>
              <w:rPr>
                <w:rFonts w:hint="eastAsia"/>
                <w:sz w:val="14"/>
                <w:szCs w:val="14"/>
              </w:rPr>
              <w:t xml:space="preserve">   </w:t>
            </w:r>
            <w:r>
              <w:rPr>
                <w:rFonts w:hint="eastAsia"/>
                <w:sz w:val="22"/>
              </w:rPr>
              <w:t>Chang, S. S., Ng, C. F., Wong, S. N.: Hong Kong Childhood Enuresis Study Group. Behavioural problems in children and parenting stress associated with primary nocturnal enuresis in Hong Kong. Acta Paediatr, 91(4):475, 2002</w:t>
            </w:r>
          </w:p>
          <w:p w:rsidR="008405B0" w:rsidRDefault="008405B0">
            <w:pPr>
              <w:spacing w:after="120" w:line="360" w:lineRule="auto"/>
            </w:pPr>
            <w:r>
              <w:rPr>
                <w:rFonts w:hint="eastAsia"/>
                <w:sz w:val="22"/>
              </w:rPr>
              <w:t> </w:t>
            </w:r>
          </w:p>
          <w:p w:rsidR="008405B0" w:rsidRDefault="008405B0">
            <w:pPr>
              <w:spacing w:after="120" w:line="360" w:lineRule="auto"/>
            </w:pPr>
            <w:r>
              <w:rPr>
                <w:rFonts w:hint="eastAsia"/>
                <w:sz w:val="22"/>
              </w:rPr>
              <w:t> </w:t>
            </w:r>
          </w:p>
          <w:p w:rsidR="008405B0" w:rsidRDefault="008405B0">
            <w:pPr>
              <w:spacing w:after="120" w:line="360" w:lineRule="auto"/>
            </w:pPr>
            <w:r>
              <w:rPr>
                <w:rFonts w:hint="eastAsia"/>
                <w:sz w:val="22"/>
              </w:rPr>
              <w:t> </w:t>
            </w:r>
          </w:p>
          <w:p w:rsidR="008405B0" w:rsidRDefault="008405B0">
            <w:pPr>
              <w:spacing w:after="120" w:line="360" w:lineRule="auto"/>
              <w:jc w:val="center"/>
            </w:pPr>
            <w:r>
              <w:rPr>
                <w:rFonts w:hint="eastAsia"/>
                <w:sz w:val="22"/>
              </w:rPr>
              <w:t>十仁診所</w:t>
            </w:r>
            <w:r>
              <w:rPr>
                <w:rFonts w:hint="eastAsia"/>
                <w:sz w:val="22"/>
              </w:rPr>
              <w:t xml:space="preserve"> </w:t>
            </w:r>
            <w:r>
              <w:rPr>
                <w:rFonts w:hint="eastAsia"/>
                <w:sz w:val="22"/>
              </w:rPr>
              <w:t>關心您的健康</w:t>
            </w:r>
            <w:r>
              <w:rPr>
                <w:rFonts w:hint="eastAsia"/>
                <w:sz w:val="22"/>
              </w:rPr>
              <w:t xml:space="preserve">   </w:t>
            </w:r>
            <w:r>
              <w:rPr>
                <w:rFonts w:hint="eastAsia"/>
                <w:sz w:val="22"/>
              </w:rPr>
              <w:t>地址</w:t>
            </w:r>
            <w:r>
              <w:rPr>
                <w:rFonts w:hint="eastAsia"/>
                <w:sz w:val="22"/>
              </w:rPr>
              <w:t>:</w:t>
            </w:r>
            <w:r>
              <w:rPr>
                <w:rFonts w:hint="eastAsia"/>
                <w:sz w:val="22"/>
              </w:rPr>
              <w:t>彰化市辭修路</w:t>
            </w:r>
            <w:r>
              <w:rPr>
                <w:rFonts w:hint="eastAsia"/>
                <w:sz w:val="22"/>
              </w:rPr>
              <w:t>82</w:t>
            </w:r>
            <w:r>
              <w:rPr>
                <w:rFonts w:hint="eastAsia"/>
                <w:sz w:val="22"/>
              </w:rPr>
              <w:t>號</w:t>
            </w:r>
            <w:r>
              <w:rPr>
                <w:rFonts w:hint="eastAsia"/>
                <w:sz w:val="22"/>
              </w:rPr>
              <w:t xml:space="preserve">   </w:t>
            </w:r>
            <w:r>
              <w:rPr>
                <w:rFonts w:hint="eastAsia"/>
                <w:sz w:val="22"/>
              </w:rPr>
              <w:t>電話</w:t>
            </w:r>
            <w:r>
              <w:rPr>
                <w:rFonts w:hint="eastAsia"/>
                <w:sz w:val="22"/>
              </w:rPr>
              <w:t>:(04)7281067</w:t>
            </w:r>
          </w:p>
          <w:p w:rsidR="008405B0" w:rsidRDefault="008405B0">
            <w:pPr>
              <w:rPr>
                <w:rFonts w:ascii="新細明體" w:eastAsia="新細明體" w:hAnsi="新細明體" w:cs="新細明體"/>
                <w:szCs w:val="24"/>
              </w:rPr>
            </w:pPr>
            <w:r>
              <w:t> </w:t>
            </w:r>
          </w:p>
        </w:tc>
      </w:tr>
    </w:tbl>
    <w:p w:rsidR="008D3E93" w:rsidRPr="008405B0" w:rsidRDefault="008D3E93" w:rsidP="008405B0"/>
    <w:sectPr w:rsidR="008D3E93" w:rsidRPr="008405B0" w:rsidSect="008D3E9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5C5"/>
    <w:rsid w:val="008405B0"/>
    <w:rsid w:val="008D3E93"/>
    <w:rsid w:val="00C84477"/>
    <w:rsid w:val="00F91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93"/>
    <w:pPr>
      <w:widowControl w:val="0"/>
    </w:pPr>
  </w:style>
  <w:style w:type="paragraph" w:styleId="1">
    <w:name w:val="heading 1"/>
    <w:basedOn w:val="a"/>
    <w:next w:val="a"/>
    <w:link w:val="10"/>
    <w:uiPriority w:val="9"/>
    <w:qFormat/>
    <w:rsid w:val="008405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915C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915C5"/>
    <w:rPr>
      <w:rFonts w:ascii="新細明體" w:eastAsia="新細明體" w:hAnsi="新細明體" w:cs="新細明體"/>
      <w:b/>
      <w:bCs/>
      <w:kern w:val="0"/>
      <w:sz w:val="27"/>
      <w:szCs w:val="27"/>
    </w:rPr>
  </w:style>
  <w:style w:type="paragraph" w:styleId="Web">
    <w:name w:val="Normal (Web)"/>
    <w:basedOn w:val="a"/>
    <w:uiPriority w:val="99"/>
    <w:unhideWhenUsed/>
    <w:rsid w:val="00F915C5"/>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915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15C5"/>
    <w:rPr>
      <w:rFonts w:asciiTheme="majorHAnsi" w:eastAsiaTheme="majorEastAsia" w:hAnsiTheme="majorHAnsi" w:cstheme="majorBidi"/>
      <w:sz w:val="18"/>
      <w:szCs w:val="18"/>
    </w:rPr>
  </w:style>
  <w:style w:type="character" w:styleId="a5">
    <w:name w:val="Strong"/>
    <w:basedOn w:val="a0"/>
    <w:uiPriority w:val="22"/>
    <w:qFormat/>
    <w:rsid w:val="00C84477"/>
    <w:rPr>
      <w:b/>
      <w:bCs/>
    </w:rPr>
  </w:style>
  <w:style w:type="paragraph" w:styleId="a6">
    <w:name w:val="Body Text"/>
    <w:basedOn w:val="a"/>
    <w:link w:val="a7"/>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C84477"/>
    <w:rPr>
      <w:rFonts w:ascii="新細明體" w:eastAsia="新細明體" w:hAnsi="新細明體" w:cs="新細明體"/>
      <w:kern w:val="0"/>
      <w:szCs w:val="24"/>
    </w:rPr>
  </w:style>
  <w:style w:type="paragraph" w:styleId="a8">
    <w:name w:val="Body Text First Indent"/>
    <w:basedOn w:val="a"/>
    <w:link w:val="a9"/>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9">
    <w:name w:val="本文第一層縮排 字元"/>
    <w:basedOn w:val="a7"/>
    <w:link w:val="a8"/>
    <w:uiPriority w:val="99"/>
    <w:semiHidden/>
    <w:rsid w:val="00C84477"/>
  </w:style>
  <w:style w:type="character" w:customStyle="1" w:styleId="10">
    <w:name w:val="標題 1 字元"/>
    <w:basedOn w:val="a0"/>
    <w:link w:val="1"/>
    <w:uiPriority w:val="9"/>
    <w:rsid w:val="008405B0"/>
    <w:rPr>
      <w:rFonts w:asciiTheme="majorHAnsi" w:eastAsiaTheme="majorEastAsia" w:hAnsiTheme="majorHAnsi" w:cstheme="majorBidi"/>
      <w:b/>
      <w:bCs/>
      <w:kern w:val="52"/>
      <w:sz w:val="52"/>
      <w:szCs w:val="52"/>
    </w:rPr>
  </w:style>
</w:styles>
</file>

<file path=word/webSettings.xml><?xml version="1.0" encoding="utf-8"?>
<w:webSettings xmlns:r="http://schemas.openxmlformats.org/officeDocument/2006/relationships" xmlns:w="http://schemas.openxmlformats.org/wordprocessingml/2006/main">
  <w:divs>
    <w:div w:id="308100382">
      <w:bodyDiv w:val="1"/>
      <w:marLeft w:val="0"/>
      <w:marRight w:val="0"/>
      <w:marTop w:val="0"/>
      <w:marBottom w:val="0"/>
      <w:divBdr>
        <w:top w:val="none" w:sz="0" w:space="0" w:color="auto"/>
        <w:left w:val="none" w:sz="0" w:space="0" w:color="auto"/>
        <w:bottom w:val="none" w:sz="0" w:space="0" w:color="auto"/>
        <w:right w:val="none" w:sz="0" w:space="0" w:color="auto"/>
      </w:divBdr>
    </w:div>
    <w:div w:id="1244412100">
      <w:bodyDiv w:val="1"/>
      <w:marLeft w:val="0"/>
      <w:marRight w:val="0"/>
      <w:marTop w:val="0"/>
      <w:marBottom w:val="0"/>
      <w:divBdr>
        <w:top w:val="none" w:sz="0" w:space="0" w:color="auto"/>
        <w:left w:val="none" w:sz="0" w:space="0" w:color="auto"/>
        <w:bottom w:val="none" w:sz="0" w:space="0" w:color="auto"/>
        <w:right w:val="none" w:sz="0" w:space="0" w:color="auto"/>
      </w:divBdr>
    </w:div>
    <w:div w:id="14874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chty</dc:creator>
  <cp:keywords/>
  <dc:description/>
  <cp:lastModifiedBy>chty</cp:lastModifiedBy>
  <cp:revision>2</cp:revision>
  <dcterms:created xsi:type="dcterms:W3CDTF">2013-04-18T08:18:00Z</dcterms:created>
  <dcterms:modified xsi:type="dcterms:W3CDTF">2013-04-18T08:18:00Z</dcterms:modified>
</cp:coreProperties>
</file>